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1йТЕРРИТОРИАЛЬНАЯ ИЗБИРАТЕЛЬНАЯ КОМИССИЯ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ПРАВОБЕРЕЖНОГО ОКРУГА ГОРОДА ЛИПЕЦКА</w:t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1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6</w:t>
      </w:r>
      <w:r>
        <w:rPr>
          <w:sz w:val="28"/>
          <w:szCs w:val="28"/>
        </w:rPr>
        <w:t xml:space="preserve"> августа 2024 года             </w:t>
        <w:tab/>
        <w:tab/>
        <w:tab/>
        <w:t xml:space="preserve">         </w:t>
        <w:tab/>
        <w:t xml:space="preserve">                                   № </w:t>
      </w:r>
      <w:r>
        <w:rPr>
          <w:sz w:val="28"/>
          <w:szCs w:val="28"/>
          <w:lang w:val="en-US"/>
        </w:rPr>
        <w:t>8</w:t>
      </w:r>
      <w:r>
        <w:rPr>
          <w:sz w:val="28"/>
          <w:szCs w:val="28"/>
        </w:rPr>
        <w:t>7/513</w:t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sz w:val="28"/>
          <w:szCs w:val="28"/>
        </w:rPr>
        <w:t>г. Липецк, ул. Пролетарская, д. 5</w:t>
      </w:r>
    </w:p>
    <w:p>
      <w:pPr>
        <w:pStyle w:val="Normal"/>
        <w:ind w:left="80" w:hanging="0"/>
        <w:rPr/>
      </w:pPr>
      <w:r>
        <w:rPr/>
      </w:r>
    </w:p>
    <w:p>
      <w:pPr>
        <w:pStyle w:val="Normal"/>
        <w:ind w:left="80" w:hanging="0"/>
        <w:rPr>
          <w:b/>
        </w:rPr>
      </w:pPr>
      <w:r>
        <w:rPr>
          <w:b/>
        </w:rPr>
      </w:r>
    </w:p>
    <w:p>
      <w:pPr>
        <w:pStyle w:val="Normal"/>
        <w:spacing w:lineRule="auto" w:line="36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номенклатуры дел территориальной избирательной комиссии </w:t>
      </w:r>
      <w:r>
        <w:rPr>
          <w:b/>
          <w:color w:val="000000"/>
          <w:sz w:val="28"/>
          <w:szCs w:val="28"/>
        </w:rPr>
        <w:t>Правобережного округа города Липецка по выборам Губернатора Липецкой области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rFonts w:ascii="Times New Roman CYR" w:hAnsi="Times New Roman CYR"/>
          <w:b/>
          <w:sz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территориальной избирательной комиссии </w:t>
      </w:r>
      <w:r>
        <w:rPr>
          <w:color w:val="000000"/>
          <w:sz w:val="28"/>
          <w:szCs w:val="28"/>
        </w:rPr>
        <w:t>Правобережного округа города Липецка</w:t>
      </w:r>
      <w:r>
        <w:rPr/>
        <w:t xml:space="preserve"> по </w:t>
      </w:r>
      <w:r>
        <w:rPr>
          <w:color w:val="000000"/>
          <w:sz w:val="28"/>
          <w:szCs w:val="28"/>
        </w:rPr>
        <w:t xml:space="preserve">выборам </w:t>
      </w:r>
      <w:r>
        <w:rPr>
          <w:color w:val="000000"/>
          <w:sz w:val="28"/>
          <w:szCs w:val="28"/>
        </w:rPr>
        <w:t>Губернатора Липецкой области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>
        <w:rPr>
          <w:color w:val="000000"/>
          <w:sz w:val="28"/>
          <w:szCs w:val="28"/>
        </w:rPr>
        <w:t xml:space="preserve"> Правобережного округа города Липецка</w:t>
      </w:r>
      <w:r>
        <w:rPr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постановляет: 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  <w:tab/>
      </w:r>
      <w:r>
        <w:rPr>
          <w:sz w:val="28"/>
          <w:szCs w:val="28"/>
        </w:rPr>
        <w:t xml:space="preserve">Утвердить номенклатуру дел территориальной избирательной комиссии </w:t>
      </w:r>
      <w:r>
        <w:rPr>
          <w:color w:val="000000"/>
          <w:sz w:val="28"/>
          <w:szCs w:val="28"/>
        </w:rPr>
        <w:t>Правобережного округа города Липецка</w:t>
      </w:r>
      <w:r>
        <w:rPr/>
        <w:t xml:space="preserve"> по </w:t>
      </w:r>
      <w:r>
        <w:rPr>
          <w:color w:val="000000"/>
          <w:sz w:val="28"/>
          <w:szCs w:val="28"/>
        </w:rPr>
        <w:t>выборам Губернатора Липецкой области</w:t>
      </w:r>
      <w:r>
        <w:rPr>
          <w:sz w:val="28"/>
          <w:szCs w:val="28"/>
        </w:rPr>
        <w:t>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795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293"/>
        <w:gridCol w:w="4501"/>
      </w:tblGrid>
      <w:tr>
        <w:trPr/>
        <w:tc>
          <w:tcPr>
            <w:tcW w:w="52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территориальной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избирательной комиссии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 территориальной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избирательной комиссии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rPr>
                <w:i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</w:tc>
        <w:tc>
          <w:tcPr>
            <w:tcW w:w="45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Клюева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i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О.В. Затонских</w:t>
            </w:r>
          </w:p>
        </w:tc>
      </w:tr>
    </w:tbl>
    <w:p>
      <w:pPr>
        <w:pStyle w:val="14-15"/>
        <w:spacing w:before="0" w:after="12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  <w:r>
        <w:br w:type="page"/>
      </w:r>
    </w:p>
    <w:tbl>
      <w:tblPr>
        <w:tblW w:w="10359" w:type="dxa"/>
        <w:jc w:val="left"/>
        <w:tblInd w:w="-6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11"/>
        <w:gridCol w:w="1033"/>
        <w:gridCol w:w="3895"/>
        <w:gridCol w:w="1351"/>
        <w:gridCol w:w="743"/>
        <w:gridCol w:w="1620"/>
        <w:gridCol w:w="1605"/>
      </w:tblGrid>
      <w:tr>
        <w:trPr>
          <w:trHeight w:val="4112" w:hRule="atLeast"/>
        </w:trPr>
        <w:tc>
          <w:tcPr>
            <w:tcW w:w="5039" w:type="dxa"/>
            <w:gridSpan w:val="3"/>
            <w:tcBorders/>
          </w:tcPr>
          <w:p>
            <w:pPr>
              <w:pStyle w:val="Normal"/>
              <w:keepNext w:val="true"/>
              <w:pageBreakBefore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НОМЕНКЛАТУРА ДЕЛ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ТЕРРИТОРИАЛЬНОЙ ИЗБИРАТЕЛЬНОЙ КОМИССИИ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ПРАВОБЕРЕЖНОГО ОКРУГА ГОРОДА ЛИПЕЦКА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 ВЫБОРАМ  ГУБЕРНАТОРА ЛИПЕЦКОЙ ОБЛАСТИ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2024 ГОДУ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87/513 от 2</w:t>
            </w:r>
            <w:r>
              <w:rPr>
                <w:b/>
                <w:sz w:val="20"/>
                <w:szCs w:val="20"/>
                <w:u w:val="single"/>
                <w:lang w:val="en-US"/>
              </w:rPr>
              <w:t>6</w:t>
            </w:r>
            <w:r>
              <w:rPr>
                <w:b/>
                <w:sz w:val="20"/>
                <w:szCs w:val="20"/>
                <w:u w:val="single"/>
              </w:rPr>
              <w:t xml:space="preserve"> августа 2024 года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г. Липецк, ул. Пролетарская, д.5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 2024 год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19" w:type="dxa"/>
            <w:gridSpan w:val="4"/>
            <w:tcBorders/>
          </w:tcPr>
          <w:p>
            <w:pPr>
              <w:pStyle w:val="1"/>
              <w:widowControl w:val="false"/>
              <w:rPr>
                <w:sz w:val="20"/>
              </w:rPr>
            </w:pPr>
            <w:r>
              <w:rPr>
                <w:sz w:val="20"/>
              </w:rPr>
              <w:t>УТВЕРЖДАЮ</w:t>
            </w:r>
          </w:p>
          <w:p>
            <w:pPr>
              <w:pStyle w:val="Normal"/>
              <w:widowControl w:val="fals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ПРЕДСЕДАТЕЛЬ</w:t>
            </w:r>
          </w:p>
          <w:p>
            <w:pPr>
              <w:pStyle w:val="1"/>
              <w:widowControl w:val="false"/>
              <w:rPr>
                <w:sz w:val="20"/>
              </w:rPr>
            </w:pPr>
            <w:r>
              <w:rPr>
                <w:sz w:val="20"/>
              </w:rPr>
              <w:t>ТЕРРИТОРИАЛЬНОЙ</w:t>
            </w:r>
          </w:p>
          <w:p>
            <w:pPr>
              <w:pStyle w:val="1"/>
              <w:widowControl w:val="false"/>
              <w:rPr>
                <w:sz w:val="20"/>
              </w:rPr>
            </w:pPr>
            <w:r>
              <w:rPr>
                <w:sz w:val="20"/>
              </w:rPr>
              <w:t>ИЗБИРАТЕЛЬНОЙ КОМИССИИ</w:t>
            </w:r>
          </w:p>
          <w:p>
            <w:pPr>
              <w:pStyle w:val="Normal"/>
              <w:widowControl w:val="fals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Правобережного округа города Липецка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br/>
            </w:r>
          </w:p>
          <w:p>
            <w:pPr>
              <w:pStyle w:val="Normal"/>
              <w:widowControl w:val="false"/>
              <w:ind w:right="165" w:hang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__________________Е.В. Клюева</w:t>
            </w:r>
          </w:p>
          <w:p>
            <w:pPr>
              <w:pStyle w:val="Normal"/>
              <w:widowControl w:val="false"/>
              <w:jc w:val="center"/>
              <w:rPr>
                <w:bCs/>
                <w:i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  <w:lang w:val="en-US"/>
              </w:rPr>
              <w:t>6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 xml:space="preserve"> августа 2024 года</w:t>
            </w:r>
          </w:p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bCs/>
                <w:i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tLeast" w:line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Индекс дела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"/>
              <w:widowControl w:val="false"/>
              <w:spacing w:lineRule="atLeast" w:line="2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2"/>
              <w:widowControl w:val="false"/>
              <w:spacing w:lineRule="atLeast" w:line="2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Заголовок дела</w:t>
            </w:r>
          </w:p>
          <w:p>
            <w:pPr>
              <w:pStyle w:val="Normal"/>
              <w:widowControl w:val="false"/>
              <w:spacing w:lineRule="atLeast" w:line="240"/>
              <w:ind w:firstLine="7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(тома, части)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Кол-во дел </w:t>
            </w:r>
            <w:r>
              <w:rPr>
                <w:b/>
                <w:spacing w:val="-6"/>
                <w:sz w:val="20"/>
                <w:szCs w:val="20"/>
              </w:rPr>
              <w:t>(томов</w:t>
            </w:r>
            <w:r>
              <w:rPr>
                <w:b/>
                <w:spacing w:val="-28"/>
                <w:sz w:val="20"/>
                <w:szCs w:val="20"/>
              </w:rPr>
              <w:t>,</w:t>
            </w:r>
            <w:r>
              <w:rPr>
                <w:b/>
                <w:spacing w:val="-6"/>
                <w:sz w:val="20"/>
                <w:szCs w:val="20"/>
              </w:rPr>
              <w:t xml:space="preserve"> чаcте</w:t>
            </w:r>
            <w:r>
              <w:rPr>
                <w:b/>
                <w:spacing w:val="-22"/>
                <w:sz w:val="20"/>
                <w:szCs w:val="20"/>
              </w:rPr>
              <w:t>й)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Срок хранения дела </w:t>
            </w:r>
            <w:r>
              <w:rPr>
                <w:b/>
                <w:sz w:val="20"/>
                <w:szCs w:val="20"/>
              </w:rPr>
              <w:t xml:space="preserve">(тома, </w:t>
              <w:br/>
              <w:t>части) и № статей</w:t>
            </w:r>
            <w:r>
              <w:rPr>
                <w:b/>
                <w:bCs/>
                <w:sz w:val="20"/>
                <w:szCs w:val="20"/>
              </w:rPr>
              <w:t xml:space="preserve"> по перечню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4"/>
              <w:widowControl w:val="false"/>
              <w:spacing w:lineRule="atLeast" w:line="240"/>
              <w:jc w:val="center"/>
              <w:rPr>
                <w:szCs w:val="20"/>
              </w:rPr>
            </w:pPr>
            <w:r>
              <w:rPr>
                <w:szCs w:val="20"/>
              </w:rPr>
              <w:t>Примечание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5</w:t>
            </w:r>
          </w:p>
        </w:tc>
      </w:tr>
      <w:tr>
        <w:trPr>
          <w:trHeight w:val="767" w:hRule="atLeast"/>
          <w:cantSplit w:val="true"/>
        </w:trPr>
        <w:tc>
          <w:tcPr>
            <w:tcW w:w="111" w:type="dxa"/>
            <w:tcBorders/>
          </w:tcPr>
          <w:p>
            <w:pPr>
              <w:pStyle w:val="14"/>
              <w:widowControl w:val="false"/>
              <w:spacing w:lineRule="atLeast" w:line="240" w:before="120" w:after="120"/>
              <w:rPr>
                <w:b w:val="false"/>
                <w:bCs/>
                <w:sz w:val="24"/>
                <w:szCs w:val="24"/>
              </w:rPr>
            </w:pPr>
            <w:r>
              <w:rPr>
                <w:b w:val="false"/>
                <w:bCs/>
                <w:sz w:val="24"/>
                <w:szCs w:val="24"/>
              </w:rPr>
            </w:r>
          </w:p>
        </w:tc>
        <w:tc>
          <w:tcPr>
            <w:tcW w:w="102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widowControl w:val="false"/>
              <w:spacing w:lineRule="atLeast" w:line="240" w:before="120" w:after="120"/>
              <w:rPr>
                <w:b w:val="false"/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 xml:space="preserve">4. Документы по выборам Губернатора Липецкой области </w:t>
            </w:r>
            <w:r>
              <w:rPr>
                <w:bCs/>
                <w:sz w:val="24"/>
                <w:u w:val="single"/>
              </w:rPr>
              <w:t>постоянного</w:t>
            </w:r>
            <w:r>
              <w:rPr>
                <w:bCs/>
                <w:sz w:val="24"/>
              </w:rPr>
              <w:t xml:space="preserve"> срока хранения</w:t>
            </w:r>
            <w:r>
              <w:rPr>
                <w:rStyle w:val="Style11"/>
                <w:bCs/>
                <w:sz w:val="24"/>
              </w:rPr>
              <w:footnoteReference w:id="2"/>
            </w:r>
          </w:p>
        </w:tc>
      </w:tr>
      <w:tr>
        <w:trPr>
          <w:trHeight w:val="2293" w:hRule="atLeast"/>
        </w:trPr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  <w:t>04-01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tLeast" w:line="240"/>
              <w:rPr>
                <w:sz w:val="24"/>
              </w:rPr>
            </w:pPr>
            <w:r>
              <w:rPr>
                <w:bCs/>
                <w:sz w:val="24"/>
              </w:rPr>
              <w:t>Протоколы заседаний территориальной избирательной комиссии, постановления территориальной избирательной комиссии и документы к ним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Постоянно,</w:t>
            </w:r>
            <w:r>
              <w:rPr>
                <w:rStyle w:val="Style11"/>
              </w:rPr>
              <w:footnoteReference w:id="3"/>
            </w:r>
            <w:r>
              <w:rPr/>
              <w:t xml:space="preserve"> Пункт 2.1.1.</w:t>
            </w:r>
          </w:p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где хранятся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до передачи в  ОКУ «Государственный архив Липецкой области» (далее – ОКУ «ГАЛО»)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  <w:t>04-02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tLeast" w:line="240"/>
              <w:rPr>
                <w:sz w:val="24"/>
              </w:rPr>
            </w:pPr>
            <w:r>
              <w:rPr>
                <w:bCs/>
                <w:sz w:val="24"/>
              </w:rPr>
              <w:t xml:space="preserve">Первый экземпляр протокола территориальной избирательной комиссии об </w:t>
            </w:r>
            <w:r>
              <w:rPr>
                <w:sz w:val="24"/>
              </w:rPr>
              <w:t>итогах голосования и</w:t>
            </w:r>
            <w:r>
              <w:rPr>
                <w:bCs/>
                <w:sz w:val="24"/>
              </w:rPr>
              <w:t xml:space="preserve"> приобщенный к нему первый экземпляр сводной таблицы об итогах голосования, </w:t>
            </w:r>
            <w:r>
              <w:rPr>
                <w:sz w:val="24"/>
              </w:rPr>
              <w:t>включающий полные данные всех протоколов участковых избирательных комиссий об итогах голосования</w:t>
            </w:r>
          </w:p>
          <w:p>
            <w:pPr>
              <w:pStyle w:val="Style20"/>
              <w:widowControl w:val="false"/>
              <w:spacing w:lineRule="atLeast" w:line="24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Постоянно, Пункт 1.1.13.</w:t>
            </w:r>
          </w:p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>
        <w:trPr>
          <w:trHeight w:val="1095" w:hRule="atLeast"/>
        </w:trPr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  <w:t>04-03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tLeast" w:line="240"/>
              <w:rPr>
                <w:bCs/>
                <w:sz w:val="24"/>
              </w:rPr>
            </w:pPr>
            <w:r>
              <w:rPr>
                <w:sz w:val="24"/>
              </w:rPr>
              <w:t>Приобщенные к протоколу территориальной избирательной комиссии об итогах голосования особые мнения членов территориальной избирательной комиссии с правом решающего голоса, несогласных с протоколом в целом или отдельными его положениями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Постоянно, Пункт 1.1.13.</w:t>
            </w:r>
          </w:p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  <w:t>04-04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tLeast" w:line="240"/>
              <w:rPr>
                <w:sz w:val="24"/>
              </w:rPr>
            </w:pPr>
            <w:r>
              <w:rPr>
                <w:sz w:val="24"/>
              </w:rPr>
              <w:t>Жалобы (заявления) на нарушения Федерального закона «Об основных гарантиях избирательных прав и права на участие в референдуме граждан Российской Федерации» (далее – федеральный закон), Закона Липецкой области «О выборах Губернатора Липецкой области» (далее – закон области) поступившие в территориальные избирательные комиссии в период, который начинается в первый день голосования и оканчивается в день составления территориальной избирательной комиссией протокола об итогах голосования, и принятые по указанным жалобам (заявлениям) решения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Постоянно,  Пункт 1.1.13.</w:t>
            </w:r>
          </w:p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  <w:t>04-05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tLeast" w:line="240"/>
              <w:rPr>
                <w:sz w:val="24"/>
              </w:rPr>
            </w:pPr>
            <w:r>
              <w:rPr>
                <w:bCs/>
                <w:sz w:val="24"/>
              </w:rPr>
              <w:t>П</w:t>
            </w:r>
            <w:r>
              <w:rPr>
                <w:sz w:val="24"/>
              </w:rPr>
              <w:t>ервые экземпляры протоколов участковых избирательных комиссий об итогах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Постоянно,  Пункт 1.1.14.</w:t>
            </w:r>
          </w:p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  <w:t>04-06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tLeast" w:line="240"/>
              <w:rPr>
                <w:sz w:val="24"/>
              </w:rPr>
            </w:pPr>
            <w:r>
              <w:rPr>
                <w:sz w:val="24"/>
              </w:rPr>
              <w:t>Приобщенные к протоколам особые мнения членов участковых избирательных комиссий с правом решающего голоса, несогласных с протоколом в целом или отдельными его положениями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Постоянно,  Пункт 1.1.14.</w:t>
            </w:r>
          </w:p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  <w:t>04-07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tLeast" w:line="240"/>
              <w:rPr>
                <w:sz w:val="24"/>
              </w:rPr>
            </w:pPr>
            <w:r>
              <w:rPr>
                <w:sz w:val="24"/>
              </w:rPr>
              <w:t>Жалобы (заявления) на нарушения федерального закона, закона области, поступившие в участковые избирательные комиссии в период, который начинается в первый день голосования и оканчивается в день составления участковой избирательной комиссией протокола об итогах голосования, и принятые по указанным жалобам (заявлениям) решения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Постоянно,  Пункт 1.1.14.</w:t>
            </w:r>
          </w:p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Normal"/>
              <w:widowControl w:val="false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</w:r>
          </w:p>
        </w:tc>
        <w:tc>
          <w:tcPr>
            <w:tcW w:w="102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vertAlign w:val="superscript"/>
              </w:rPr>
            </w:pPr>
            <w:r>
              <w:rPr>
                <w:b/>
                <w:bCs/>
              </w:rPr>
              <w:t xml:space="preserve">5. Документы по выборам Губернатора Липецкой области </w:t>
            </w:r>
            <w:r>
              <w:rPr>
                <w:b/>
                <w:bCs/>
                <w:u w:val="single"/>
              </w:rPr>
              <w:t>временного</w:t>
            </w:r>
            <w:r>
              <w:rPr>
                <w:b/>
                <w:bCs/>
              </w:rPr>
              <w:t xml:space="preserve"> срока хранения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  <w:t>05-01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1"/>
              <w:widowControl w:val="false"/>
              <w:tabs>
                <w:tab w:val="clear" w:pos="-2250"/>
              </w:tabs>
              <w:spacing w:lineRule="atLeast" w:line="2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Протоколы заседаний участковых избирательных комиссий, постановления участковых избирательных комиссий и документы к ним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5 лет,  Пункты 2.2.4, 3.1.1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Хранятся в территориальной избирательной комиссии до передачи в Избирательную комиссию Липецкой области, где хранятся </w:t>
            </w:r>
            <w:r>
              <w:rPr>
                <w:b/>
                <w:bCs/>
                <w:sz w:val="16"/>
                <w:szCs w:val="16"/>
              </w:rPr>
              <w:t>не менее пяти лет</w:t>
            </w:r>
            <w:r>
              <w:rPr>
                <w:sz w:val="16"/>
                <w:szCs w:val="16"/>
              </w:rPr>
              <w:t>,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  <w:t>05-02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1"/>
              <w:widowControl w:val="false"/>
              <w:tabs>
                <w:tab w:val="clear" w:pos="-2250"/>
              </w:tabs>
              <w:spacing w:lineRule="atLeast" w:line="24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Отчет территориальной избирательной комиссии о поступлении и расходовании средств областного бюджета, выделенных на подготовку и проведение выборов Губернатора Липецкой области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5 лет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 1.3.8.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Хранится в территориальной избирательной комиссии до передачи в Избирательную комиссию Липецкой области, где хранится </w:t>
            </w:r>
            <w:r>
              <w:rPr>
                <w:b/>
                <w:bCs/>
                <w:sz w:val="16"/>
                <w:szCs w:val="16"/>
              </w:rPr>
              <w:t>не менее пяти лет</w:t>
            </w:r>
            <w:r>
              <w:rPr>
                <w:sz w:val="16"/>
                <w:szCs w:val="16"/>
              </w:rPr>
              <w:t>, 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  <w:t>05-03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1"/>
              <w:widowControl w:val="false"/>
              <w:tabs>
                <w:tab w:val="clear" w:pos="-2250"/>
              </w:tabs>
              <w:spacing w:lineRule="atLeast" w:line="24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Отчеты участковых избирательных комиссий о поступлении и расходовании средств областного бюджета, выделенных на подготовку и проведение выборов Губернатора </w:t>
            </w:r>
            <w:r>
              <w:rPr>
                <w:bCs/>
                <w:sz w:val="24"/>
                <w:szCs w:val="24"/>
              </w:rPr>
              <w:t>Липецкой области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5 лет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 1.3.9.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Хранятся в территориальной избирательной комиссии до передачи в Избирательную комиссию Липецкой области, где хранятся </w:t>
            </w:r>
            <w:r>
              <w:rPr>
                <w:b/>
                <w:bCs/>
                <w:sz w:val="16"/>
                <w:szCs w:val="16"/>
              </w:rPr>
              <w:t>не менее пяти лет</w:t>
            </w:r>
            <w:r>
              <w:rPr>
                <w:sz w:val="16"/>
                <w:szCs w:val="16"/>
              </w:rPr>
              <w:t>,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  <w:t>05-04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1"/>
              <w:widowControl w:val="false"/>
              <w:tabs>
                <w:tab w:val="clear" w:pos="-2250"/>
              </w:tabs>
              <w:spacing w:lineRule="atLeast" w:line="2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Первичные финансовые документы, приложенные к отчетам территориальных избирательных комиссий, участковых избирательных комиссий о поступлении средств областного бюджета, выделенных на подготовку и проведение выборов Губернатора Липецкой области и расходование этих средств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5 лет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 1.3.10.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Хранятся в территориальной избирательной комиссии до передачи в Избирательную комиссию Липецкой области, где хранятся </w:t>
            </w:r>
            <w:r>
              <w:rPr>
                <w:b/>
                <w:bCs/>
                <w:sz w:val="16"/>
                <w:szCs w:val="16"/>
              </w:rPr>
              <w:t>не менее пяти лет</w:t>
            </w:r>
            <w:r>
              <w:rPr>
                <w:sz w:val="16"/>
                <w:szCs w:val="16"/>
              </w:rPr>
              <w:t>,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  <w:t>05-05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1"/>
              <w:widowControl w:val="false"/>
              <w:tabs>
                <w:tab w:val="clear" w:pos="-2250"/>
              </w:tabs>
              <w:spacing w:lineRule="atLeast" w:line="24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Второй экземпляр протокола территориальной избирательной комиссии об </w:t>
            </w:r>
            <w:r>
              <w:rPr>
                <w:sz w:val="24"/>
                <w:szCs w:val="24"/>
              </w:rPr>
              <w:t xml:space="preserve">итогах голосования </w:t>
            </w:r>
            <w:r>
              <w:rPr>
                <w:bCs/>
                <w:sz w:val="24"/>
                <w:szCs w:val="24"/>
              </w:rPr>
              <w:t xml:space="preserve">и приобщенный к нему второй экземпляр сводной таблицы об итогах голосования, </w:t>
            </w:r>
            <w:r>
              <w:rPr>
                <w:sz w:val="24"/>
                <w:szCs w:val="24"/>
              </w:rPr>
              <w:t>включающей полные данные всех протоколов участковых избирательных комиссий об итогах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5 лет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 2.2.1.</w:t>
            </w:r>
          </w:p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  <w:t>05-06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1"/>
              <w:widowControl w:val="false"/>
              <w:tabs>
                <w:tab w:val="clear" w:pos="-2250"/>
              </w:tabs>
              <w:spacing w:lineRule="atLeas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Заверенные копии приобщенных к протоколу территориальной избирательной комиссии об итогах голосования особых мнений членов территориальной избирательной комиссии с правом решающего голоса, несогласных с протоколом в целом или отдельными его положениями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5 лет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 2.2.1.</w:t>
            </w:r>
          </w:p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  <w:t>05-07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-1"/>
              <w:widowControl w:val="false"/>
              <w:spacing w:lineRule="atLeast" w:line="240" w:before="120" w:after="0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Заверенные копии жалоб (заявлений) на нарушения федерального закона, закона области, поступившие в территориальную комиссию в период, который начинается в первый день голосования и оканчивается в день составления территориальной избирательной комиссией протокола об итогах голосования, и заверенные копии принятых по указанным жалобам (заявлениям) решений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5 лет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 2.2.1.</w:t>
            </w:r>
          </w:p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>
        <w:trPr>
          <w:trHeight w:val="1302" w:hRule="atLeast"/>
        </w:trPr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05-08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-1"/>
              <w:widowControl w:val="false"/>
              <w:spacing w:lineRule="atLeast" w:line="240" w:before="120" w:after="0"/>
              <w:ind w:hanging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Акты и реестры, приложенные ко второму экземпляру протокола об итогах голосования участковой избирательной комиссии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2.3.7, 3.1.4</w:t>
            </w:r>
          </w:p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>
        <w:trPr>
          <w:trHeight w:val="1693" w:hRule="atLeast"/>
        </w:trPr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05-09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Акты и реестры, приложенные к первым экземплярам протокола территориальной и участковых избирательных комиссий об итогах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 2.3.1.</w:t>
            </w:r>
          </w:p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05-10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both"/>
              <w:rPr/>
            </w:pPr>
            <w:r>
              <w:rPr/>
              <w:t>Подлинники и копии других актов и реестров, составленных территориальной избирательной комиссией</w:t>
            </w:r>
          </w:p>
          <w:p>
            <w:pPr>
              <w:pStyle w:val="Normal"/>
              <w:widowControl w:val="false"/>
              <w:spacing w:lineRule="atLeast" w:line="240"/>
              <w:jc w:val="both"/>
              <w:rPr/>
            </w:pPr>
            <w:r>
              <w:rPr/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 2.3.2.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05-11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both"/>
              <w:rPr/>
            </w:pPr>
            <w:r>
              <w:rPr>
                <w:bCs/>
              </w:rPr>
              <w:t>Копия отчета территориальной избирательной комиссии о поступлении и расходовании средств областного бюджета, выделенных на подготовку и проведение   выборов Губернатора Липецкой области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5 лет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 2.2.2.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05-12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both"/>
              <w:rPr>
                <w:bCs/>
              </w:rPr>
            </w:pPr>
            <w:r>
              <w:rPr/>
              <w:t>Списки наблюдателей, представителей средств массовой информации, присутствовавших при установлении итогов голосования и составлении протокола территориальной избирательной комиссии об итогах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5 лет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 2.2.3.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05-13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both"/>
              <w:rPr/>
            </w:pPr>
            <w:r>
              <w:rPr/>
              <w:t>Списки наблюдателей, представителей средств массовой информации, иных лиц, присутствовавших при установлении итогов голосования и составлении протокола участковых избирательных комиссий об итогах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5 лет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2.2.4., 3.1.3.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>
        <w:trPr>
          <w:trHeight w:val="1930" w:hRule="atLeast"/>
        </w:trPr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05-14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both"/>
              <w:rPr/>
            </w:pPr>
            <w:r>
              <w:rPr/>
              <w:t>Вторые экземпляры протоколов участковых избирательных комиссий об итогах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5 лет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2.2.4., 3.1.2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05-15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both"/>
              <w:rPr/>
            </w:pPr>
            <w:r>
              <w:rPr/>
              <w:t>Заверенные копии приобщенных к протоколу особых мнений членов участковых избирательных комиссий с правом решающего голоса, несогласных с протоколом в целом или отдельными его положениями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5 лет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2.2.4., 3.1.2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05-16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both"/>
              <w:rPr/>
            </w:pPr>
            <w:r>
              <w:rPr>
                <w:bCs/>
              </w:rPr>
              <w:t>Заверенные копии жалоб (заявлений) на нарушения федерального закона, закона области, поступившие в участковые избирательные комиссии в период, который начинается в первый день голосования и оканчивается в день составления участковой избирательной комиссией протокола об итогах голосования, и заверенные копии принятых по указанным жалобам (заявлениям) решений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5 лет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2.2.4., 3.1.2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05-17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both"/>
              <w:rPr/>
            </w:pPr>
            <w:r>
              <w:rPr>
                <w:bCs/>
              </w:rPr>
              <w:t>Другие акты и реестры, составленные участковой избирательной комиссией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 3.1.5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05-18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bCs/>
                <w:spacing w:val="2"/>
              </w:rPr>
            </w:pPr>
            <w:r>
              <w:rPr>
                <w:bCs/>
                <w:spacing w:val="2"/>
              </w:rPr>
              <w:t>Опечатанные избирательные бюллетени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 3.1.6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120" w:after="12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05-19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bCs/>
                <w:spacing w:val="2"/>
              </w:rPr>
            </w:pPr>
            <w:r>
              <w:rPr>
                <w:bCs/>
                <w:spacing w:val="2"/>
              </w:rPr>
              <w:t>Списки избирателей со всеми официальными документами уполномоченных органов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 3.1.6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05-20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bCs/>
                <w:spacing w:val="2"/>
              </w:rPr>
            </w:pPr>
            <w:r>
              <w:rPr>
                <w:bCs/>
                <w:spacing w:val="2"/>
              </w:rPr>
              <w:t>Заявления избирателей о предоставлении возможности проголосовать вне помещения для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 3.1.6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05-21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bCs/>
                <w:spacing w:val="2"/>
              </w:rPr>
            </w:pPr>
            <w:r>
              <w:rPr>
                <w:bCs/>
                <w:spacing w:val="2"/>
              </w:rPr>
              <w:t>Заявления избирателей о включении в список избирателей по месту своего нахождения, поступившие в участковые избирательные комиссии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 3.1.6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05-22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bCs/>
                <w:spacing w:val="2"/>
              </w:rPr>
            </w:pPr>
            <w:r>
              <w:rPr>
                <w:bCs/>
              </w:rPr>
              <w:t>Неиспользованные бюллетени, хранившиеся в территориальной избирательной комиссии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 2.3.3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05-23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bCs/>
                <w:spacing w:val="2"/>
              </w:rPr>
            </w:pPr>
            <w:r>
              <w:rPr>
                <w:bCs/>
              </w:rPr>
              <w:t>Увеличенная форма таблицы территориальной избирательной комиссии об итогах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 2.3.4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05-24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bCs/>
                <w:spacing w:val="2"/>
              </w:rPr>
            </w:pPr>
            <w:r>
              <w:rPr>
                <w:bCs/>
              </w:rPr>
              <w:t>Заявления избирателей о включении в списки избирателей по месту нахождения, поступившие в территориальную избирательную комиссию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 2.3.5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05-25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bCs/>
                <w:spacing w:val="2"/>
              </w:rPr>
            </w:pPr>
            <w:r>
              <w:rPr>
                <w:bCs/>
              </w:rPr>
              <w:t>Заявления избирателей об аннулировании включения в списки избирателей по месту нахождения, поступившие в территориальную избирательную комиссию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 2.3.6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05-26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spacing w:val="2"/>
              </w:rPr>
            </w:pPr>
            <w:r>
              <w:rPr/>
              <w:t>Заявления избирателей об аннулировании включения в списки избирателей по месту нахождения поступившие в участковые избирательные комиссии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 3.1.13</w:t>
            </w:r>
          </w:p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05-27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spacing w:val="2"/>
              </w:rPr>
            </w:pPr>
            <w:r>
              <w:rPr/>
              <w:t>Ведомости передачи избирательных бюллетеней членам участковых избирательных комиссий для выдачи их избирателям в помещении для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2.3.7.,3.1.7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05-28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spacing w:val="2"/>
              </w:rPr>
            </w:pPr>
            <w:r>
              <w:rPr/>
              <w:t>Ведомости передачи избирательных бюллетеней членам участковых избирательных комиссий при проведении голосования вне помещения для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2.3.7.,3.1.8</w:t>
            </w:r>
          </w:p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05-29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both"/>
              <w:rPr>
                <w:spacing w:val="2"/>
              </w:rPr>
            </w:pPr>
            <w:r>
              <w:rPr/>
              <w:t>Ведомости применения средств видеонаблюдения (видеофиксации) в помещениях для голосования (в случае применения)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2.3.7.,3.1.9</w:t>
            </w:r>
          </w:p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05-30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spacing w:val="2"/>
              </w:rPr>
            </w:pPr>
            <w:r>
              <w:rPr/>
              <w:t>Увеличенные формы протоколов участковых избирательных комиссий об итогах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2.3.7.,3.1.10</w:t>
            </w:r>
          </w:p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05-31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spacing w:val="2"/>
              </w:rPr>
            </w:pPr>
            <w:r>
              <w:rPr/>
              <w:t>Заявления избирателей о включении избирателей в списки избирателей по месту жительства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2.3.7.,3.1.11</w:t>
            </w:r>
          </w:p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05-32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spacing w:val="2"/>
              </w:rPr>
            </w:pPr>
            <w:r>
              <w:rPr/>
              <w:t>Заявления избирателей о включении в списки избирателей на избирательных участках в местах временного пребывания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2.3.7.,3.1.12</w:t>
            </w:r>
          </w:p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05-33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spacing w:val="2"/>
              </w:rPr>
            </w:pPr>
            <w:r>
              <w:rPr/>
              <w:t>Реестры избирателей, подлежащих исключению из списка избирателей по месту жительства на избирательных участках в связи с включением в список участников дистанционного электронного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2.3.7.,3.1.14</w:t>
            </w:r>
          </w:p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05-34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/>
            </w:pPr>
            <w:r>
              <w:rPr/>
              <w:t>Реестры избирателей, подлежащих исключению из списка избирателей по месту жительства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2.3.7.,3.1.15</w:t>
            </w:r>
          </w:p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05-35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spacing w:val="2"/>
              </w:rPr>
            </w:pPr>
            <w:r>
              <w:rPr/>
              <w:t>Реестры избирателей, подавших неучтенные заявления о включении в списки избирателей по месту нахождения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2.3.7.,3.1.16</w:t>
            </w:r>
          </w:p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05-36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/>
            </w:pPr>
            <w:r>
              <w:rPr/>
              <w:t>Реестры (выписка из реестра) заявлений (обращений) о голосовании вне помещения для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2.3.7.,3.1.17</w:t>
            </w:r>
          </w:p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05-37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spacing w:val="2"/>
              </w:rPr>
            </w:pPr>
            <w:r>
              <w:rPr/>
              <w:t>Журнал регистрации заявлений избирателей о включении в список избирателей по месту нахождения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2.3.7.,3.1.18</w:t>
            </w:r>
          </w:p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  <w:t>05-38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>
                <w:spacing w:val="2"/>
              </w:rPr>
            </w:pPr>
            <w:r>
              <w:rPr/>
              <w:t xml:space="preserve">Документы, связанные с порядком использования комплексов обработки избирательных бюллетеней, предусмотренные постановлением избирательной комиссии Липецкой области от 14 июня 2024 года </w:t>
              <w:br/>
              <w:t>№ 59/634-7 (для ТИК г. Липецка, г. Ельца)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1 год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Пункты 2.3.7.,3.1.19</w:t>
            </w:r>
          </w:p>
          <w:p>
            <w:pPr>
              <w:pStyle w:val="Normal"/>
              <w:widowControl w:val="false"/>
              <w:spacing w:lineRule="atLeast" w:line="24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>
        <w:trPr/>
        <w:tc>
          <w:tcPr>
            <w:tcW w:w="111" w:type="dxa"/>
            <w:tcBorders/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tabs>
                <w:tab w:val="clear" w:pos="4153"/>
                <w:tab w:val="clear" w:pos="8306"/>
              </w:tabs>
              <w:spacing w:lineRule="atLeast" w:line="24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jc w:val="both"/>
              <w:rPr/>
            </w:pPr>
            <w:r>
              <w:rPr/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120" w:after="120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ind w:left="-720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-720" w:hanging="0"/>
        <w:rPr>
          <w:b/>
        </w:rPr>
      </w:pPr>
      <w:r>
        <w:rPr>
          <w:b/>
        </w:rPr>
      </w:r>
    </w:p>
    <w:p>
      <w:pPr>
        <w:pStyle w:val="Normal"/>
        <w:ind w:left="-720" w:hanging="0"/>
        <w:rPr>
          <w:b/>
        </w:rPr>
      </w:pPr>
      <w:r>
        <w:rPr>
          <w:b/>
        </w:rPr>
        <w:t>Секретарь территориальной</w:t>
      </w:r>
    </w:p>
    <w:p>
      <w:pPr>
        <w:pStyle w:val="Normal"/>
        <w:ind w:left="-720" w:hanging="0"/>
        <w:rPr>
          <w:b/>
        </w:rPr>
      </w:pPr>
      <w:r>
        <w:rPr>
          <w:b/>
        </w:rPr>
        <w:t>избирательной комиссии</w:t>
      </w:r>
    </w:p>
    <w:p>
      <w:pPr>
        <w:pStyle w:val="Normal"/>
        <w:ind w:left="-720" w:hanging="0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Правобережного округа города Липецка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_____________    О.В. Затонских</w:t>
      </w:r>
    </w:p>
    <w:p>
      <w:pPr>
        <w:pStyle w:val="Normal"/>
        <w:rPr>
          <w:bCs/>
          <w:i/>
          <w:i/>
          <w:sz w:val="18"/>
          <w:szCs w:val="18"/>
        </w:rPr>
      </w:pPr>
      <w:r>
        <w:rPr>
          <w:b/>
        </w:rPr>
        <w:t>20 августа 2024 года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-720" w:hanging="0"/>
        <w:rPr/>
      </w:pPr>
      <w:r>
        <w:rPr/>
        <w:t xml:space="preserve">          </w:t>
      </w:r>
      <w:r>
        <w:rPr/>
        <w:t>СОГЛАСОВАНО                                                                                  СОГЛАСОВАНО</w:t>
      </w:r>
    </w:p>
    <w:p>
      <w:pPr>
        <w:pStyle w:val="3"/>
        <w:ind w:left="-720" w:hanging="0"/>
        <w:rPr>
          <w:sz w:val="24"/>
        </w:rPr>
      </w:pPr>
      <w:r>
        <w:rPr>
          <w:sz w:val="24"/>
        </w:rPr>
        <w:t>Протокол ЭК избирательной                                                                Протокол ЭПК Управления</w:t>
      </w:r>
    </w:p>
    <w:p>
      <w:pPr>
        <w:pStyle w:val="Normal"/>
        <w:ind w:left="-720" w:hanging="0"/>
        <w:rPr/>
      </w:pPr>
      <w:r>
        <w:rPr/>
        <w:t>комиссии Липецкой области                                                       ЗАГС и архивов Липецкой области</w:t>
      </w:r>
    </w:p>
    <w:p>
      <w:pPr>
        <w:pStyle w:val="Normal"/>
        <w:ind w:left="-720" w:hanging="0"/>
        <w:rPr/>
      </w:pPr>
      <w:r>
        <w:rPr/>
        <w:t>от ______________ № ______                                                           от _______________ № _____</w:t>
      </w:r>
    </w:p>
    <w:p>
      <w:pPr>
        <w:pStyle w:val="Normal"/>
        <w:ind w:left="-720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notePr>
        <w:numFmt w:val="decimal"/>
      </w:footnotePr>
      <w:type w:val="nextPage"/>
      <w:pgSz w:w="11906" w:h="16838"/>
      <w:pgMar w:left="1701" w:right="851" w:gutter="0" w:header="709" w:top="766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24"/>
        <w:widowControl w:val="false"/>
        <w:rPr/>
      </w:pPr>
      <w:r>
        <w:rPr>
          <w:rStyle w:val="Style10"/>
        </w:rPr>
        <w:footnoteRef/>
      </w:r>
      <w:r>
        <w:rPr/>
        <w:t xml:space="preserve"> </w:t>
      </w:r>
      <w:r>
        <w:rPr>
          <w:sz w:val="20"/>
        </w:rPr>
        <w:t>Для территориальных избирательных комиссий Левобережного, Правобережного, Советского,                               № 1 Октябрьского округа города Липецка нумерация разделов начинается с № 3 (т.к.  в номенклатуре указанных ТИК по основной деятельности нет раздела 3).</w:t>
      </w:r>
    </w:p>
  </w:footnote>
  <w:footnote w:id="3">
    <w:p>
      <w:pPr>
        <w:pStyle w:val="Normal"/>
        <w:widowControl w:val="false"/>
        <w:jc w:val="both"/>
        <w:rPr>
          <w:sz w:val="20"/>
          <w:szCs w:val="20"/>
        </w:rPr>
      </w:pPr>
      <w:r>
        <w:rPr>
          <w:rStyle w:val="Style10"/>
        </w:rPr>
        <w:footnoteRef/>
      </w:r>
      <w:r>
        <w:rPr/>
        <w:t xml:space="preserve"> </w:t>
      </w:r>
      <w:r>
        <w:rPr>
          <w:sz w:val="20"/>
          <w:szCs w:val="20"/>
        </w:rPr>
        <w:t>Сроки хранения проставлены в соответствии с Порядком хранения и передачи в архив документов, связанных с подготовкой и проведением выборов Губернатора Липецкой области, утвержденным постановлением избирательной комиссии Липецкой области от 02 июля 2024 года № 61/657-7.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fillcolor="white" stroked="f" o:allowincell="f" style="position:absolute;margin-left:0pt;margin-top:0.05pt;width:1.1pt;height:1.1pt;mso-wrap-style:square;v-text-anchor:top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6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fillcolor="white" stroked="f" o:allowincell="f" style="position:absolute;margin-left:233.25pt;margin-top:0.05pt;width:1.1pt;height:13.65pt;mso-wrap-style:none;v-text-anchor:middle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6"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5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fillcolor="white" stroked="f" o:allowincell="f" style="position:absolute;margin-left:233.25pt;margin-top:0.05pt;width:1.1pt;height:13.65pt;mso-wrap-style:none;v-text-anchor:middle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6"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8564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e8564f"/>
    <w:pPr>
      <w:keepNext w:val="true"/>
      <w:jc w:val="center"/>
      <w:outlineLvl w:val="0"/>
    </w:pPr>
    <w:rPr>
      <w:b/>
      <w:szCs w:val="20"/>
    </w:rPr>
  </w:style>
  <w:style w:type="paragraph" w:styleId="2">
    <w:name w:val="Heading 2"/>
    <w:basedOn w:val="Normal"/>
    <w:next w:val="Normal"/>
    <w:link w:val="21"/>
    <w:qFormat/>
    <w:rsid w:val="00e8564f"/>
    <w:pPr>
      <w:keepNext w:val="true"/>
      <w:jc w:val="center"/>
      <w:outlineLvl w:val="1"/>
    </w:pPr>
    <w:rPr>
      <w:sz w:val="28"/>
    </w:rPr>
  </w:style>
  <w:style w:type="paragraph" w:styleId="3">
    <w:name w:val="Heading 3"/>
    <w:basedOn w:val="Normal"/>
    <w:next w:val="Normal"/>
    <w:link w:val="31"/>
    <w:qFormat/>
    <w:rsid w:val="00e8564f"/>
    <w:pPr>
      <w:keepNext w:val="true"/>
      <w:outlineLvl w:val="2"/>
    </w:pPr>
    <w:rPr>
      <w:sz w:val="28"/>
    </w:rPr>
  </w:style>
  <w:style w:type="paragraph" w:styleId="4">
    <w:name w:val="Heading 4"/>
    <w:basedOn w:val="Normal"/>
    <w:next w:val="Normal"/>
    <w:link w:val="41"/>
    <w:qFormat/>
    <w:rsid w:val="00e8564f"/>
    <w:pPr>
      <w:keepNext w:val="true"/>
      <w:outlineLvl w:val="3"/>
    </w:pPr>
    <w:rPr>
      <w:b/>
      <w:bCs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e8564f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21" w:customStyle="1">
    <w:name w:val="Заголовок 2 Знак"/>
    <w:basedOn w:val="DefaultParagraphFont"/>
    <w:qFormat/>
    <w:rsid w:val="00e8564f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31" w:customStyle="1">
    <w:name w:val="Заголовок 3 Знак"/>
    <w:basedOn w:val="DefaultParagraphFont"/>
    <w:qFormat/>
    <w:rsid w:val="00e8564f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41" w:customStyle="1">
    <w:name w:val="Заголовок 4 Знак"/>
    <w:basedOn w:val="DefaultParagraphFont"/>
    <w:qFormat/>
    <w:rsid w:val="00e8564f"/>
    <w:rPr>
      <w:rFonts w:ascii="Times New Roman" w:hAnsi="Times New Roman" w:eastAsia="Times New Roman" w:cs="Times New Roman"/>
      <w:b/>
      <w:bCs/>
      <w:sz w:val="20"/>
      <w:szCs w:val="24"/>
      <w:lang w:eastAsia="ru-RU"/>
    </w:rPr>
  </w:style>
  <w:style w:type="character" w:styleId="Style10">
    <w:name w:val="Символ сноски"/>
    <w:semiHidden/>
    <w:qFormat/>
    <w:rsid w:val="00e8564f"/>
    <w:rPr>
      <w:vertAlign w:val="superscript"/>
    </w:rPr>
  </w:style>
  <w:style w:type="character" w:styleId="Style11">
    <w:name w:val="Footnote Reference"/>
    <w:rPr>
      <w:vertAlign w:val="superscript"/>
    </w:rPr>
  </w:style>
  <w:style w:type="character" w:styleId="Style12" w:customStyle="1">
    <w:name w:val="Текст сноски Знак"/>
    <w:basedOn w:val="DefaultParagraphFont"/>
    <w:semiHidden/>
    <w:qFormat/>
    <w:rsid w:val="00e8564f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qFormat/>
    <w:rsid w:val="00e8564f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semiHidden/>
    <w:qFormat/>
    <w:rsid w:val="00e8564f"/>
    <w:rPr/>
  </w:style>
  <w:style w:type="character" w:styleId="Style14" w:customStyle="1">
    <w:name w:val="Нижний колонтитул Знак"/>
    <w:basedOn w:val="DefaultParagraphFont"/>
    <w:uiPriority w:val="99"/>
    <w:qFormat/>
    <w:rsid w:val="00e8564f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a65733"/>
    <w:rPr>
      <w:rFonts w:ascii="Segoe UI" w:hAnsi="Segoe UI" w:eastAsia="Times New Roman" w:cs="Segoe UI"/>
      <w:sz w:val="18"/>
      <w:szCs w:val="18"/>
      <w:lang w:eastAsia="ru-RU"/>
    </w:rPr>
  </w:style>
  <w:style w:type="character" w:styleId="Style16" w:customStyle="1">
    <w:name w:val="Основной текст Знак"/>
    <w:basedOn w:val="DefaultParagraphFont"/>
    <w:qFormat/>
    <w:rsid w:val="009579dc"/>
    <w:rPr>
      <w:rFonts w:ascii="Times New Roman" w:hAnsi="Times New Roman" w:eastAsia="Times New Roman" w:cs="Times New Roman"/>
      <w:sz w:val="26"/>
      <w:szCs w:val="24"/>
      <w:lang w:eastAsia="ru-RU"/>
    </w:rPr>
  </w:style>
  <w:style w:type="character" w:styleId="Style17">
    <w:name w:val="Символ концевой сноски"/>
    <w:qFormat/>
    <w:rPr/>
  </w:style>
  <w:style w:type="character" w:styleId="Style18">
    <w:name w:val="Endnote Reference"/>
    <w:rPr>
      <w:vertAlign w:val="superscript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Style16"/>
    <w:rsid w:val="009579dc"/>
    <w:pPr>
      <w:jc w:val="both"/>
    </w:pPr>
    <w:rPr>
      <w:sz w:val="26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14" w:customStyle="1">
    <w:name w:val="Загл.14"/>
    <w:basedOn w:val="Normal"/>
    <w:qFormat/>
    <w:rsid w:val="00e8564f"/>
    <w:pPr>
      <w:jc w:val="center"/>
    </w:pPr>
    <w:rPr>
      <w:b/>
      <w:sz w:val="28"/>
      <w:szCs w:val="20"/>
    </w:rPr>
  </w:style>
  <w:style w:type="paragraph" w:styleId="Style24">
    <w:name w:val="Footnote Text"/>
    <w:basedOn w:val="Normal"/>
    <w:link w:val="Style12"/>
    <w:semiHidden/>
    <w:rsid w:val="00e8564f"/>
    <w:pPr>
      <w:ind w:firstLine="567"/>
      <w:jc w:val="both"/>
    </w:pPr>
    <w:rPr>
      <w:szCs w:val="20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3"/>
    <w:rsid w:val="00e8564f"/>
    <w:pPr>
      <w:tabs>
        <w:tab w:val="clear" w:pos="708"/>
        <w:tab w:val="center" w:pos="4153" w:leader="none"/>
        <w:tab w:val="right" w:pos="8306" w:leader="none"/>
      </w:tabs>
    </w:pPr>
    <w:rPr>
      <w:szCs w:val="20"/>
    </w:rPr>
  </w:style>
  <w:style w:type="paragraph" w:styleId="14-1" w:customStyle="1">
    <w:name w:val="Текст14-1"/>
    <w:basedOn w:val="Normal"/>
    <w:qFormat/>
    <w:rsid w:val="00e8564f"/>
    <w:pPr>
      <w:spacing w:lineRule="auto" w:line="360"/>
      <w:ind w:firstLine="709"/>
      <w:jc w:val="both"/>
    </w:pPr>
    <w:rPr>
      <w:sz w:val="28"/>
      <w:szCs w:val="20"/>
    </w:rPr>
  </w:style>
  <w:style w:type="paragraph" w:styleId="211" w:customStyle="1">
    <w:name w:val="Основной текст 21"/>
    <w:basedOn w:val="Normal"/>
    <w:qFormat/>
    <w:rsid w:val="00e8564f"/>
    <w:pPr>
      <w:tabs>
        <w:tab w:val="clear" w:pos="708"/>
        <w:tab w:val="left" w:pos="-2250" w:leader="none"/>
      </w:tabs>
      <w:jc w:val="both"/>
    </w:pPr>
    <w:rPr>
      <w:sz w:val="28"/>
      <w:szCs w:val="20"/>
    </w:rPr>
  </w:style>
  <w:style w:type="paragraph" w:styleId="Style27">
    <w:name w:val="Footer"/>
    <w:basedOn w:val="Normal"/>
    <w:link w:val="Style14"/>
    <w:uiPriority w:val="99"/>
    <w:unhideWhenUsed/>
    <w:rsid w:val="00e8564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a65733"/>
    <w:pPr/>
    <w:rPr>
      <w:rFonts w:ascii="Segoe UI" w:hAnsi="Segoe UI" w:cs="Segoe UI"/>
      <w:sz w:val="18"/>
      <w:szCs w:val="18"/>
    </w:rPr>
  </w:style>
  <w:style w:type="paragraph" w:styleId="14-15" w:customStyle="1">
    <w:name w:val="текст14-15"/>
    <w:basedOn w:val="Normal"/>
    <w:qFormat/>
    <w:rsid w:val="00577e7a"/>
    <w:pPr>
      <w:spacing w:lineRule="auto" w:line="360"/>
      <w:ind w:firstLine="720"/>
      <w:jc w:val="both"/>
    </w:pPr>
    <w:rPr>
      <w:sz w:val="28"/>
      <w:szCs w:val="28"/>
    </w:rPr>
  </w:style>
  <w:style w:type="paragraph" w:styleId="Caption">
    <w:name w:val="caption"/>
    <w:basedOn w:val="Normal"/>
    <w:next w:val="Normal"/>
    <w:qFormat/>
    <w:rsid w:val="00577e7a"/>
    <w:pPr/>
    <w:rPr>
      <w:szCs w:val="20"/>
    </w:rPr>
  </w:style>
  <w:style w:type="paragraph" w:styleId="ListParagraph">
    <w:name w:val="List Paragraph"/>
    <w:basedOn w:val="Normal"/>
    <w:uiPriority w:val="34"/>
    <w:qFormat/>
    <w:rsid w:val="002865eb"/>
    <w:pPr>
      <w:spacing w:before="0" w:after="0"/>
      <w:ind w:left="720" w:hanging="0"/>
      <w:contextualSpacing/>
    </w:pPr>
    <w:rPr/>
  </w:style>
  <w:style w:type="paragraph" w:styleId="Style2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notes" Target="footnot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478FB-9287-4833-A3B7-3367AC7C8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LibreOffice/7.5.1.2$Windows_X86_64 LibreOffice_project/fcbaee479e84c6cd81291587d2ee68cba099e129</Application>
  <AppVersion>15.0000</AppVersion>
  <Pages>10</Pages>
  <Words>2534</Words>
  <Characters>17489</Characters>
  <CharactersWithSpaces>20181</CharactersWithSpaces>
  <Paragraphs>318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2024-03-14T11:16:00Z</dcterms:created>
  <dc:creator>Маргарита Черкасова</dc:creator>
  <dc:description/>
  <dc:language>ru-RU</dc:language>
  <cp:lastModifiedBy/>
  <cp:lastPrinted>2024-08-26T12:27:05Z</cp:lastPrinted>
  <dcterms:modified xsi:type="dcterms:W3CDTF">2024-08-26T12:38:26Z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