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2250" w:leader="none"/>
        </w:tabs>
        <w:ind w:hanging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>
      <w:pPr>
        <w:pStyle w:val="Normal"/>
        <w:tabs>
          <w:tab w:val="clear" w:pos="708"/>
          <w:tab w:val="left" w:pos="-2250" w:leader="none"/>
        </w:tabs>
        <w:spacing w:lineRule="auto" w:line="360"/>
        <w:ind w:hanging="0"/>
        <w:jc w:val="center"/>
        <w:rPr>
          <w:b/>
        </w:rPr>
      </w:pPr>
      <w:r>
        <w:rPr>
          <w:b/>
        </w:rPr>
        <w:t>ПРАВОБЕРЕЖНОГО ОКРУГА ГОРОДА ЛИПЕЦКА</w:t>
      </w:r>
    </w:p>
    <w:p>
      <w:pPr>
        <w:pStyle w:val="Normal"/>
        <w:tabs>
          <w:tab w:val="clear" w:pos="708"/>
          <w:tab w:val="left" w:pos="-2250" w:leader="none"/>
        </w:tabs>
        <w:spacing w:lineRule="auto" w:line="300" w:before="0" w:after="0"/>
        <w:ind w:hanging="0"/>
        <w:jc w:val="center"/>
        <w:rPr>
          <w:b/>
        </w:rPr>
      </w:pPr>
      <w:r>
        <w:rPr>
          <w:b/>
        </w:rPr>
        <w:t xml:space="preserve">ПОСТАНОВЛЕНИЕ </w:t>
      </w:r>
    </w:p>
    <w:p>
      <w:pPr>
        <w:pStyle w:val="Normal"/>
        <w:tabs>
          <w:tab w:val="clear" w:pos="708"/>
          <w:tab w:val="left" w:pos="-2250" w:leader="none"/>
        </w:tabs>
        <w:spacing w:lineRule="auto" w:line="300" w:before="0" w:after="0"/>
        <w:ind w:hanging="0"/>
        <w:jc w:val="center"/>
        <w:rPr>
          <w:b/>
        </w:rPr>
      </w:pPr>
      <w:r>
        <w:rPr>
          <w:b/>
        </w:rPr>
      </w:r>
    </w:p>
    <w:tbl>
      <w:tblPr>
        <w:tblW w:w="9426" w:type="dxa"/>
        <w:jc w:val="left"/>
        <w:tblInd w:w="-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963"/>
      </w:tblGrid>
      <w:tr>
        <w:trPr/>
        <w:tc>
          <w:tcPr>
            <w:tcW w:w="44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pacing w:lineRule="auto" w:line="300" w:before="0" w:after="0"/>
              <w:ind w:hanging="0"/>
              <w:rPr/>
            </w:pPr>
            <w:r>
              <w:rPr>
                <w:szCs w:val="28"/>
              </w:rPr>
              <w:t>«</w:t>
            </w:r>
            <w:r>
              <w:rPr>
                <w:szCs w:val="28"/>
                <w:lang w:val="en-US"/>
              </w:rPr>
              <w:t>04</w:t>
            </w:r>
            <w:r>
              <w:rPr>
                <w:szCs w:val="28"/>
              </w:rPr>
              <w:t>» февраля 2025 года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spacing w:lineRule="auto" w:line="300" w:before="0" w:after="0"/>
              <w:jc w:val="right"/>
              <w:rPr/>
            </w:pPr>
            <w:r>
              <w:rPr>
                <w:szCs w:val="28"/>
              </w:rPr>
              <w:t>№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 xml:space="preserve">96/541 </w:t>
            </w:r>
          </w:p>
        </w:tc>
      </w:tr>
    </w:tbl>
    <w:p>
      <w:pPr>
        <w:pStyle w:val="Normal"/>
        <w:tabs>
          <w:tab w:val="clear" w:pos="708"/>
          <w:tab w:val="left" w:pos="-2250" w:leader="none"/>
        </w:tabs>
        <w:spacing w:lineRule="auto" w:line="300" w:before="0" w:after="0"/>
        <w:ind w:hanging="0"/>
        <w:jc w:val="center"/>
        <w:rPr/>
      </w:pPr>
      <w:r>
        <w:rPr/>
        <w:t>г. Липецк, ул. Пролетарская, д. 5</w:t>
      </w:r>
    </w:p>
    <w:p>
      <w:pPr>
        <w:pStyle w:val="Normal"/>
        <w:spacing w:lineRule="auto" w:line="300" w:before="0" w:after="0"/>
        <w:ind w:hanging="0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spacing w:before="0" w:after="0"/>
        <w:ind w:hanging="0"/>
        <w:contextualSpacing/>
        <w:jc w:val="center"/>
        <w:rPr/>
      </w:pPr>
      <w:r>
        <w:rPr>
          <w:b/>
          <w:szCs w:val="28"/>
        </w:rPr>
        <w:t xml:space="preserve">О представлении к объявлению </w:t>
      </w:r>
      <w:r>
        <w:rPr>
          <w:b/>
          <w:bCs/>
          <w:szCs w:val="28"/>
        </w:rPr>
        <w:t>благодарности</w:t>
      </w:r>
    </w:p>
    <w:p>
      <w:pPr>
        <w:pStyle w:val="3"/>
        <w:numPr>
          <w:ilvl w:val="2"/>
          <w:numId w:val="1"/>
        </w:numPr>
        <w:spacing w:before="0" w:after="0"/>
        <w:contextualSpacing/>
        <w:jc w:val="center"/>
        <w:rPr>
          <w:rFonts w:ascii="Times New Roman" w:hAnsi="Times New Roman" w:cs="Times New Roman"/>
          <w:bCs w:val="false"/>
          <w:sz w:val="28"/>
          <w:szCs w:val="28"/>
        </w:rPr>
      </w:pPr>
      <w:r>
        <w:rPr>
          <w:rFonts w:cs="Times New Roman" w:ascii="Times New Roman" w:hAnsi="Times New Roman"/>
          <w:bCs w:val="false"/>
          <w:sz w:val="28"/>
          <w:szCs w:val="28"/>
        </w:rPr>
        <w:t>избирательной комиссии Липецкой области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76" w:before="0" w:after="0"/>
        <w:rPr/>
      </w:pPr>
      <w:r>
        <w:rPr/>
        <w:t>За успешную работу по подготовке и проведению выборов на территории Правобережного округа города Липецка</w:t>
      </w:r>
      <w:r>
        <w:rPr>
          <w:color w:val="000000"/>
        </w:rPr>
        <w:t xml:space="preserve"> территориальная избирательная комиссия Правобережного округа города Липецка постановляет:</w:t>
      </w:r>
    </w:p>
    <w:p>
      <w:pPr>
        <w:pStyle w:val="Normal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BodyTextIndent3"/>
        <w:spacing w:lineRule="auto" w:line="276"/>
        <w:rPr/>
      </w:pPr>
      <w:r>
        <w:rPr>
          <w:sz w:val="28"/>
        </w:rPr>
        <w:t xml:space="preserve">1. Представить к поощрению избирательной комиссией Липецкой области </w:t>
      </w:r>
      <w:r>
        <w:rPr>
          <w:sz w:val="28"/>
          <w:szCs w:val="28"/>
        </w:rPr>
        <w:t xml:space="preserve"> благодарностью избирательной комиссии Липецкой области:</w:t>
      </w:r>
    </w:p>
    <w:p>
      <w:pPr>
        <w:pStyle w:val="BodyTextIndent3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56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338"/>
        <w:gridCol w:w="5303"/>
      </w:tblGrid>
      <w:tr>
        <w:trPr/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0" w:after="0"/>
              <w:ind w:hanging="0"/>
              <w:jc w:val="center"/>
              <w:rPr/>
            </w:pPr>
            <w:r>
              <w:rPr>
                <w:szCs w:val="28"/>
              </w:rPr>
              <w:t>1.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Cs w:val="28"/>
              </w:rPr>
            </w:pPr>
            <w:r>
              <w:rPr>
                <w:szCs w:val="28"/>
              </w:rPr>
              <w:t>Чернышову Ирину Анатольевну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>
                <w:szCs w:val="28"/>
              </w:rPr>
              <w:t>- секретаря участковой избирательной комиссии избирательного участка №23-28 города Липецка Липецкой области</w:t>
            </w:r>
          </w:p>
        </w:tc>
      </w:tr>
    </w:tbl>
    <w:p>
      <w:pPr>
        <w:pStyle w:val="Normal"/>
        <w:spacing w:before="0" w:after="0"/>
        <w:ind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BodyTextIndent3"/>
        <w:spacing w:lineRule="auto" w:line="300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>
      <w:pPr>
        <w:pStyle w:val="BodyTextIndent3"/>
        <w:spacing w:lineRule="auto" w:line="300"/>
        <w:ind w:left="0" w:firstLine="709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hanging="0"/>
        <w:rPr/>
      </w:pPr>
      <w:bookmarkStart w:id="0" w:name="_Hlk163726670"/>
      <w:bookmarkEnd w:id="0"/>
      <w:r>
        <w:rPr>
          <w:rFonts w:eastAsia="MS Mincho;MS Gothic"/>
          <w:b/>
          <w:szCs w:val="28"/>
        </w:rPr>
        <w:t xml:space="preserve">Председатель территориальной избирательной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>Правобережного округа города Липецка</w:t>
        <w:tab/>
        <w:tab/>
        <w:t xml:space="preserve">                 Е.В. Клюева                                       </w:t>
      </w:r>
    </w:p>
    <w:p>
      <w:pPr>
        <w:pStyle w:val="Normal"/>
        <w:spacing w:before="0" w:after="0"/>
        <w:ind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 xml:space="preserve">Секретарь территориальной избирательной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 xml:space="preserve">комиссии Правобережного округа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>города Липецка</w:t>
      </w:r>
      <w:r>
        <w:rPr>
          <w:rFonts w:eastAsia="Calibri"/>
          <w:b/>
          <w:szCs w:val="28"/>
        </w:rPr>
        <w:tab/>
        <w:tab/>
        <w:t xml:space="preserve">                                                               О.В. Затонских</w:t>
      </w:r>
    </w:p>
    <w:p>
      <w:pPr>
        <w:pStyle w:val="Normal"/>
        <w:spacing w:before="0" w:after="0"/>
        <w:ind w:hanging="0"/>
        <w:rPr/>
      </w:pPr>
      <w:bookmarkStart w:id="1" w:name="_Hlk163726670_Копия_1"/>
      <w:bookmarkEnd w:id="1"/>
      <w:r>
        <w:rPr>
          <w:rFonts w:eastAsia="Times New Roman"/>
          <w:b/>
          <w:szCs w:val="28"/>
        </w:rPr>
        <w:t xml:space="preserve">                       </w:t>
      </w:r>
      <w:r>
        <w:rPr>
          <w:rFonts w:eastAsia="Calibri"/>
          <w:b/>
          <w:szCs w:val="28"/>
        </w:rPr>
        <w:tab/>
        <w:tab/>
        <w:tab/>
      </w:r>
      <w:r>
        <w:rPr>
          <w:rFonts w:eastAsia="Calibri"/>
          <w:sz w:val="26"/>
        </w:rPr>
        <w:tab/>
        <w:tab/>
      </w:r>
      <w:r>
        <w:rPr>
          <w:rFonts w:eastAsia="Calibri"/>
          <w:sz w:val="18"/>
        </w:rPr>
        <w:t xml:space="preserve"> </w:t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</w:r>
    </w:p>
    <w:p>
      <w:pPr>
        <w:pStyle w:val="Normal"/>
        <w:spacing w:before="0" w:after="0"/>
        <w:ind w:left="5812" w:hanging="0"/>
        <w:jc w:val="center"/>
        <w:rPr/>
      </w:pPr>
      <w:r>
        <w:rPr/>
        <w:t>В избирательную комиссию</w:t>
      </w:r>
    </w:p>
    <w:p>
      <w:pPr>
        <w:pStyle w:val="Normal"/>
        <w:keepNext w:val="true"/>
        <w:spacing w:before="0" w:after="0"/>
        <w:ind w:left="6300" w:hanging="0"/>
        <w:jc w:val="center"/>
        <w:rPr/>
      </w:pPr>
      <w:r>
        <w:rPr/>
        <w:t xml:space="preserve">         </w:t>
      </w:r>
      <w:r>
        <w:rPr/>
        <w:t>Липецкой области</w:t>
      </w:r>
    </w:p>
    <w:p>
      <w:pPr>
        <w:pStyle w:val="Normal"/>
        <w:keepNext w:val="true"/>
        <w:spacing w:before="0" w:after="0"/>
        <w:ind w:left="4820" w:hanging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keepNext w:val="true"/>
        <w:spacing w:before="0" w:after="0"/>
        <w:ind w:left="5245" w:hanging="0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>ПРЕДСТАВЛЕНИЕ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 xml:space="preserve">к объявлению благодарности 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Cs w:val="28"/>
        </w:rPr>
      </w:pPr>
      <w:r>
        <w:rPr>
          <w:b/>
          <w:szCs w:val="28"/>
        </w:rPr>
        <w:t>избирательной комиссии Липецкой области</w:t>
      </w:r>
    </w:p>
    <w:p>
      <w:pPr>
        <w:pStyle w:val="Normal"/>
        <w:keepNext w:val="true"/>
        <w:spacing w:before="0" w:after="0"/>
        <w:ind w:hanging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W w:w="9518" w:type="dxa"/>
        <w:jc w:val="left"/>
        <w:tblInd w:w="-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70"/>
        <w:gridCol w:w="4547"/>
      </w:tblGrid>
      <w:tr>
        <w:trPr/>
        <w:tc>
          <w:tcPr>
            <w:tcW w:w="4970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1. Фамилия, имя, отчество</w:t>
            </w:r>
          </w:p>
        </w:tc>
        <w:tc>
          <w:tcPr>
            <w:tcW w:w="4547" w:type="dxa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Arial" w:hAnsi="Arial" w:cs="Arial"/>
                <w:b/>
                <w:bCs/>
                <w:i/>
                <w:i/>
                <w:iCs/>
                <w:sz w:val="2"/>
                <w:szCs w:val="28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2"/>
                <w:szCs w:val="28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highlight w:val="none"/>
                <w:shd w:fill="auto" w:val="clear"/>
                <w14:ligatures w14:val="none"/>
              </w:rPr>
            </w:pPr>
            <w:r>
              <w:rPr>
                <w:bCs/>
                <w:iCs/>
                <w:szCs w:val="28"/>
                <w:shd w:fill="auto" w:val="clear"/>
                <w14:ligatures w14:val="none"/>
              </w:rPr>
              <w:t>Чернышова Ирина Анатольевна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</w:r>
          </w:p>
        </w:tc>
      </w:tr>
      <w:tr>
        <w:trPr/>
        <w:tc>
          <w:tcPr>
            <w:tcW w:w="4970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2. Должность, место работы</w:t>
            </w:r>
          </w:p>
        </w:tc>
        <w:tc>
          <w:tcPr>
            <w:tcW w:w="454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highlight w:val="none"/>
                <w:shd w:fill="auto" w:val="clear"/>
                <w14:ligatures w14:val="none"/>
              </w:rPr>
            </w:pPr>
            <w:r>
              <w:rPr>
                <w:bCs/>
                <w:shd w:fill="auto" w:val="clear"/>
                <w14:ligatures w14:val="none"/>
              </w:rPr>
              <w:t xml:space="preserve">Секретарь участковой избирательной комиссии избирательного участка № 23-28 </w:t>
            </w:r>
            <w:r>
              <w:rPr>
                <w:bCs/>
                <w:shd w:fill="auto" w:val="clear"/>
                <w:lang w:val="ru-RU"/>
                <w14:ligatures w14:val="none"/>
              </w:rPr>
              <w:t>города Липецка</w:t>
            </w:r>
            <w:r>
              <w:rPr>
                <w:bCs/>
                <w:shd w:fill="auto" w:val="clear"/>
                <w14:ligatures w14:val="none"/>
              </w:rPr>
              <w:t xml:space="preserve"> Липецкой области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</w:tc>
      </w:tr>
      <w:tr>
        <w:trPr/>
        <w:tc>
          <w:tcPr>
            <w:tcW w:w="4970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3. Дата рождения (число, месяц, год)</w:t>
            </w:r>
          </w:p>
        </w:tc>
        <w:tc>
          <w:tcPr>
            <w:tcW w:w="454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28"/>
                <w:szCs w:val="28"/>
                <w:highlight w:val="none"/>
                <w:shd w:fill="auto" w:val="clear"/>
                <w14:ligatures w14:val="none"/>
              </w:rPr>
            </w:pPr>
            <w:r>
              <w:rPr>
                <w:bCs/>
                <w:sz w:val="28"/>
                <w:szCs w:val="28"/>
                <w:shd w:fill="auto" w:val="clear"/>
                <w14:ligatures w14:val="none"/>
              </w:rPr>
              <w:t>23.12.1965 г.р.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4970" w:type="dxa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4. Место рождения</w:t>
            </w:r>
          </w:p>
        </w:tc>
        <w:tc>
          <w:tcPr>
            <w:tcW w:w="454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4"/>
              </w:rPr>
            </w:pPr>
            <w:r>
              <w:rPr>
                <w:bCs/>
                <w:sz w:val="14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highlight w:val="none"/>
                <w:shd w:fill="auto" w:val="clear"/>
                <w14:ligatures w14:val="none"/>
              </w:rPr>
            </w:pPr>
            <w:r>
              <w:rPr>
                <w:bCs/>
                <w:szCs w:val="28"/>
                <w:shd w:fill="auto" w:val="clear"/>
                <w14:ligatures w14:val="none"/>
              </w:rPr>
              <w:t xml:space="preserve">гор. Липецк </w:t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Cs w:val="28"/>
                <w:highlight w:val="yellow"/>
              </w:rPr>
            </w:pPr>
            <w:r>
              <w:rPr>
                <w:bCs/>
                <w:szCs w:val="28"/>
                <w:highlight w:val="yellow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b/>
                <w:bCs/>
              </w:rPr>
            </w:pPr>
            <w:r>
              <w:rPr>
                <w:b/>
              </w:rPr>
              <w:t xml:space="preserve">5. Образование (какое учебное заведение и когда окончил, специальность по образованию) </w:t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highlight w:val="none"/>
                <w:shd w:fill="auto" w:val="clear"/>
                <w14:ligatures w14:val="none"/>
              </w:rPr>
            </w:pPr>
            <w:r>
              <w:rPr>
                <w:bCs/>
                <w:shd w:fill="auto" w:val="clear"/>
                <w14:ligatures w14:val="none"/>
              </w:rPr>
              <w:t>Среднее профессиональное, 1984 год – Техническое училище №21 г. Воронежа, квалификация — жиловщик, резчик мясопродуктов.</w:t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/>
            </w:pPr>
            <w:r>
              <w:rPr>
                <w:b/>
              </w:rPr>
              <w:t>6. Сведения о награждении Почетной грамотой избирательной комиссии Липецкой области, об объявлении благодарности избирательной комиссии Липецкой области и (или) о поощрении избирательной комиссии Липецкой области (номер и дата постановления избирательной комиссии Липецкой области)</w:t>
            </w:r>
          </w:p>
        </w:tc>
      </w:tr>
      <w:tr>
        <w:trPr/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rPr>
                <w:highlight w:val="none"/>
                <w:shd w:fill="auto" w:val="clear"/>
                <w14:ligatures w14:val="none"/>
              </w:rPr>
            </w:pPr>
            <w:r>
              <w:rPr>
                <w:shd w:fill="auto" w:val="clear"/>
                <w14:ligatures w14:val="none"/>
              </w:rPr>
            </w:r>
          </w:p>
          <w:p>
            <w:pPr>
              <w:pStyle w:val="Normal"/>
              <w:widowControl w:val="false"/>
              <w:spacing w:before="0" w:after="0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585" w:hRule="atLeast"/>
        </w:trPr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</w:rPr>
            </w:pPr>
            <w:r>
              <w:rPr>
                <w:b/>
              </w:rPr>
              <w:t>7. Стаж работы, в том числе в избирательной системе (как на постоянной штатной основе, так и в ином качестве)</w:t>
            </w:r>
          </w:p>
          <w:p>
            <w:pPr>
              <w:pStyle w:val="Normal"/>
              <w:widowControl w:val="false"/>
              <w:spacing w:before="0" w:after="0"/>
              <w:ind w:right="-108" w:hanging="0"/>
              <w:rPr>
                <w:highlight w:val="none"/>
                <w:shd w:fill="auto" w:val="clear"/>
                <w14:ligatures w14:val="none"/>
              </w:rPr>
            </w:pPr>
            <w:r>
              <w:rPr>
                <w:bCs/>
                <w:szCs w:val="28"/>
                <w:shd w:fill="auto" w:val="clear"/>
                <w14:ligatures w14:val="none"/>
              </w:rPr>
              <w:t>41 год, в том числе 2</w:t>
            </w:r>
            <w:r>
              <w:rPr>
                <w:bCs/>
                <w:szCs w:val="28"/>
                <w:shd w:fill="auto" w:val="clear"/>
                <w:lang w:val="en-US"/>
                <w14:ligatures w14:val="none"/>
              </w:rPr>
              <w:t>8</w:t>
            </w:r>
            <w:r>
              <w:rPr>
                <w:bCs/>
                <w:szCs w:val="28"/>
                <w:shd w:fill="auto" w:val="clear"/>
                <w14:ligatures w14:val="none"/>
              </w:rPr>
              <w:t xml:space="preserve"> лет в избирательной системе</w:t>
            </w:r>
          </w:p>
          <w:p>
            <w:pPr>
              <w:pStyle w:val="Normal"/>
              <w:widowControl w:val="false"/>
              <w:spacing w:before="0" w:after="0"/>
              <w:ind w:right="-108" w:hanging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</w:r>
          </w:p>
        </w:tc>
      </w:tr>
      <w:tr>
        <w:trPr>
          <w:trHeight w:val="4018" w:hRule="atLeast"/>
        </w:trPr>
        <w:tc>
          <w:tcPr>
            <w:tcW w:w="951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ind w:hanging="0"/>
              <w:rPr>
                <w:szCs w:val="28"/>
              </w:rPr>
            </w:pPr>
            <w:r>
              <w:rPr>
                <w:b/>
              </w:rPr>
              <w:t xml:space="preserve">8. Характеристика с указанием конкретных заслуг представляемого к </w:t>
            </w:r>
            <w:r>
              <w:rPr>
                <w:b/>
                <w:szCs w:val="28"/>
              </w:rPr>
              <w:t>поощрению</w:t>
            </w:r>
            <w:r>
              <w:rPr>
                <w:b/>
              </w:rPr>
              <w:t>: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ind w:hanging="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spacing w:lineRule="auto" w:line="276" w:before="0" w:after="0"/>
              <w:ind w:firstLine="709"/>
              <w:contextualSpacing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Чернышова Ирина Анатольевна начала свою деятельность в избирательной системе в 1997 году в должности члена участковой избирательной комиссии </w:t>
            </w:r>
            <w:r>
              <w:rPr>
                <w:bCs/>
                <w:color w:val="000000"/>
                <w:sz w:val="26"/>
                <w:szCs w:val="26"/>
              </w:rPr>
              <w:t>избирательного участка Правобережного округа города Липецка. С 2018 года назначена секретарем избирательной комиссии избирательного участка № 23-28 города Липецка.</w:t>
            </w:r>
          </w:p>
          <w:p>
            <w:pPr>
              <w:pStyle w:val="Normal"/>
              <w:widowControl w:val="false"/>
              <w:spacing w:lineRule="auto" w:line="276" w:before="0" w:after="120"/>
              <w:ind w:firstLine="709"/>
              <w:contextualSpacing/>
              <w:rPr>
                <w:sz w:val="27"/>
                <w:szCs w:val="27"/>
              </w:rPr>
            </w:pPr>
            <w:r>
              <w:rPr>
                <w:color w:val="000000"/>
                <w:sz w:val="26"/>
                <w:szCs w:val="26"/>
              </w:rPr>
              <w:t xml:space="preserve">Ирина Анатольевна </w:t>
            </w:r>
            <w:r>
              <w:rPr>
                <w:color w:val="000000"/>
                <w:sz w:val="26"/>
                <w:szCs w:val="26"/>
                <w:shd w:fill="auto" w:val="clear"/>
              </w:rPr>
              <w:t>принимала участие в шестнадцати федеральных избирательных кампаниях: по выборам Президента Российской Федерации</w:t>
            </w:r>
            <w:r>
              <w:rPr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color w:val="000000"/>
                <w:sz w:val="26"/>
                <w:szCs w:val="26"/>
                <w:shd w:fill="auto" w:val="clear"/>
              </w:rPr>
              <w:t xml:space="preserve">(1996, 2000, 2004, 2008, 2012, 2018, 2024 гг.) и депутатов Государственной Думы Федерального Собрания Российской Федерации (1993, 1995, 1999, 2003, 2007, 2011, 2016, 2021 гг. </w:t>
            </w:r>
            <w:r>
              <w:rPr>
                <w:color w:val="000000"/>
                <w:sz w:val="26"/>
                <w:szCs w:val="26"/>
                <w:u w:val="none"/>
                <w:shd w:fill="auto" w:val="clear"/>
              </w:rPr>
              <w:t xml:space="preserve">и 2023 г. - дополнительные выборы по одномандатному избирательному округу № 114 «Липецкая область – Липецкий одномандатный избирательный округ»); </w:t>
            </w:r>
            <w:r>
              <w:rPr>
                <w:color w:val="000000"/>
                <w:sz w:val="26"/>
                <w:szCs w:val="26"/>
                <w:shd w:fill="auto" w:val="clear"/>
              </w:rPr>
              <w:t xml:space="preserve">в тринадцати региональных избирательных кампаниях по выборам депутатов Липецкого областного Совета депутатов (1994, 1998, 2002, 2006, 2011, 2016, 2021 гг.) и главы администрации Липецкой области (1993, 1998, 2002, 2014, 2019 гг.), Губернатора Липецкой области (2024 г.); ; в муниципальных выборах на территории Правобережного округа города Липецка Липецкой области (2003, 2004, 2006, 2007, 2008, 2009, 2010, 2013, 2014, 2015, 2020 гг.); общероссийском голосовании по вопросу одобрения изменений в Конституцию Российской Федерации (2020 г.). </w:t>
            </w:r>
          </w:p>
          <w:p>
            <w:pPr>
              <w:pStyle w:val="Normal"/>
              <w:widowControl w:val="false"/>
              <w:spacing w:lineRule="auto" w:line="276" w:before="0" w:after="120"/>
              <w:ind w:firstLine="709"/>
              <w:contextualSpacing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ходе подготовки и проведения избирательных кампаний</w:t>
            </w:r>
            <w:r>
              <w:rPr>
                <w:color w:val="000000"/>
                <w:sz w:val="26"/>
                <w:szCs w:val="26"/>
                <w:lang w:val="ru-RU" w:eastAsia="ru-RU"/>
              </w:rPr>
              <w:t xml:space="preserve">     Чернышова Ирина Анатольевна </w:t>
            </w:r>
            <w:r>
              <w:rPr>
                <w:color w:val="000000"/>
                <w:sz w:val="26"/>
                <w:szCs w:val="26"/>
              </w:rPr>
              <w:t>проявляет организаторские способности, принципиальность, профессионализм и умело применяет на практике избирательное законодательство. Все члены комиссии, являющиеся представителями различных партий и общественных объединений, работают слаженно, добросовестно, в рамках действующего законодательства. Участковая избирательная комиссия при непосредственном участии Ирины Анатольевны проводит большую работу по уточнению списка избирателей, в результате которой в день голосования не происходит увеличения численности избирателей. Работа по оформлению списка избирателей ведется четко и грамотно, все необходимые изменения вносятся своевременно и в соответствии с требованиями закона.</w:t>
            </w:r>
          </w:p>
          <w:p>
            <w:pPr>
              <w:pStyle w:val="Normal"/>
              <w:widowControl w:val="false"/>
              <w:spacing w:lineRule="auto" w:line="276" w:before="0" w:after="120"/>
              <w:ind w:firstLine="709"/>
              <w:contextualSpacing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Ирина Анатольевна внимательно относится к подготовке и оформлению документов участковой избирательной комиссии. Она доброжелательна, пользуется авторитетом и уважением коллег и других участников избирательного процесса. </w:t>
            </w:r>
          </w:p>
          <w:p>
            <w:pPr>
              <w:pStyle w:val="Normal"/>
              <w:widowControl/>
              <w:shd w:val="clear" w:color="auto" w:fill="FFFFFF"/>
              <w:spacing w:lineRule="auto" w:line="276" w:before="0" w:after="120"/>
              <w:contextualSpacing/>
              <w:jc w:val="both"/>
              <w:rPr>
                <w:kern w:val="0"/>
                <w:sz w:val="26"/>
                <w:szCs w:val="26"/>
              </w:rPr>
            </w:pPr>
            <w:r>
              <w:rPr>
                <w:color w:val="000000"/>
                <w:kern w:val="0"/>
                <w:sz w:val="26"/>
                <w:szCs w:val="26"/>
                <w:shd w:fill="FFFFFF" w:val="clear"/>
              </w:rPr>
              <w:t xml:space="preserve">Используя накопленный опыт, </w:t>
            </w:r>
            <w:r>
              <w:rPr>
                <w:color w:val="000000"/>
                <w:kern w:val="0"/>
                <w:sz w:val="26"/>
                <w:szCs w:val="26"/>
                <w:shd w:fill="FFFFFF" w:val="clear"/>
              </w:rPr>
              <w:t>Ирина Анатольевна</w:t>
            </w:r>
            <w:r>
              <w:rPr>
                <w:color w:val="000000"/>
                <w:kern w:val="0"/>
                <w:sz w:val="26"/>
                <w:szCs w:val="26"/>
              </w:rPr>
              <w:t xml:space="preserve"> грамотно </w:t>
            </w:r>
            <w:r>
              <w:rPr>
                <w:color w:val="000000"/>
                <w:kern w:val="0"/>
                <w:sz w:val="26"/>
                <w:szCs w:val="26"/>
                <w:shd w:fill="FFFFFF" w:val="clear"/>
              </w:rPr>
              <w:t xml:space="preserve">организовала работу участковой избирательной комиссии по приему заявлений от  избирателей о голосовании по месту нахождения, вне помещения для голосования на выборах Губернатора Липецкой области в 2024 году. </w:t>
            </w:r>
          </w:p>
          <w:p>
            <w:pPr>
              <w:pStyle w:val="Normal"/>
              <w:widowControl w:val="false"/>
              <w:spacing w:lineRule="auto" w:line="276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Организаторские способности, принципиальность, требовательность к себе и членам участковой избирательной комиссии позволяют Чернышовой И.А. успешно справляться с деятельностью секретаря, обеспечивая соблюдение избирательных прав граждан в соответствии с действующим законодательством.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contextualSpacing/>
              <w:rPr>
                <w:sz w:val="27"/>
                <w:szCs w:val="27"/>
                <w:lang w:val="x-none"/>
              </w:rPr>
            </w:pPr>
            <w:r>
              <w:rPr>
                <w:sz w:val="27"/>
                <w:szCs w:val="27"/>
                <w:lang w:val="x-none"/>
              </w:rPr>
            </w:r>
          </w:p>
        </w:tc>
      </w:tr>
    </w:tbl>
    <w:p>
      <w:pPr>
        <w:pStyle w:val="Normal"/>
        <w:spacing w:before="0" w:after="0"/>
        <w:ind w:left="-142" w:hanging="0"/>
        <w:rPr/>
      </w:pPr>
      <w:r>
        <w:rPr>
          <w:rFonts w:eastAsia="MS Mincho;MS Gothic"/>
          <w:b/>
          <w:szCs w:val="28"/>
        </w:rPr>
        <w:t xml:space="preserve">Председатель территориальной избирательной                     </w:t>
      </w:r>
    </w:p>
    <w:p>
      <w:pPr>
        <w:pStyle w:val="Normal"/>
        <w:spacing w:before="0" w:after="0"/>
        <w:ind w:left="-142"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  <w:t xml:space="preserve">комиссии Правобережного округа </w:t>
      </w:r>
    </w:p>
    <w:p>
      <w:pPr>
        <w:pStyle w:val="Normal"/>
        <w:spacing w:before="0" w:after="0"/>
        <w:ind w:left="-142"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  <w:t>города Липецка</w:t>
        <w:tab/>
        <w:t xml:space="preserve">                                                                               Е.В. Клюева                                                                   </w:t>
      </w:r>
    </w:p>
    <w:p>
      <w:pPr>
        <w:pStyle w:val="Normal"/>
        <w:spacing w:before="0" w:after="0"/>
        <w:ind w:left="-142"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</w:r>
    </w:p>
    <w:p>
      <w:pPr>
        <w:pStyle w:val="Normal"/>
        <w:spacing w:before="0" w:after="0"/>
        <w:ind w:left="-142"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  <w:t xml:space="preserve">Секретарь территориальной избирательной </w:t>
      </w:r>
    </w:p>
    <w:p>
      <w:pPr>
        <w:pStyle w:val="Normal"/>
        <w:spacing w:before="0" w:after="0"/>
        <w:ind w:left="-142"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  <w:t xml:space="preserve">комиссии Правобережного округа </w:t>
      </w:r>
    </w:p>
    <w:p>
      <w:pPr>
        <w:pStyle w:val="Normal"/>
        <w:spacing w:before="0" w:after="0"/>
        <w:ind w:left="-142" w:hanging="0"/>
        <w:rPr/>
      </w:pPr>
      <w:r>
        <w:rPr>
          <w:rFonts w:eastAsia="MS Mincho;MS Gothic"/>
          <w:b/>
          <w:szCs w:val="28"/>
        </w:rPr>
        <w:t>города Липецка                                                                               О.В. Затонских</w:t>
      </w:r>
    </w:p>
    <w:sectPr>
      <w:headerReference w:type="even" r:id="rId2"/>
      <w:headerReference w:type="default" r:id="rId3"/>
      <w:type w:val="nextPage"/>
      <w:pgSz w:w="11906" w:h="16838"/>
      <w:pgMar w:left="1701" w:right="850" w:gutter="0" w:header="720" w:top="1134" w:footer="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120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3178"/>
    <w:pPr>
      <w:widowControl/>
      <w:suppressAutoHyphens w:val="true"/>
      <w:bidi w:val="0"/>
      <w:spacing w:lineRule="auto" w:line="240" w:before="0" w:after="12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  <w14:ligatures w14:val="none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ind w:hanging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qFormat/>
    <w:rsid w:val="00c03178"/>
    <w:rPr>
      <w:rFonts w:ascii="Times New Roman" w:hAnsi="Times New Roman" w:eastAsia="Times New Roman" w:cs="Times New Roman"/>
      <w:kern w:val="0"/>
      <w:sz w:val="28"/>
      <w:szCs w:val="20"/>
      <w:lang w:eastAsia="ru-RU"/>
      <w14:ligatures w14:val="none"/>
    </w:rPr>
  </w:style>
  <w:style w:type="character" w:styleId="Pagenumber">
    <w:name w:val="page number"/>
    <w:basedOn w:val="DefaultParagraphFont"/>
    <w:qFormat/>
    <w:rsid w:val="00c03178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f33afb"/>
    <w:rPr>
      <w:rFonts w:ascii="Times New Roman" w:hAnsi="Times New Roman" w:eastAsia="Times New Roman" w:cs="Times New Roman"/>
      <w:kern w:val="0"/>
      <w:sz w:val="24"/>
      <w:szCs w:val="20"/>
      <w:lang w:val="x-none" w:eastAsia="x-none"/>
      <w14:ligatures w14:val="none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f33afb"/>
    <w:rPr>
      <w:rFonts w:ascii="Times New Roman" w:hAnsi="Times New Roman" w:eastAsia="Times New Roman" w:cs="Times New Roman"/>
      <w:kern w:val="0"/>
      <w:sz w:val="20"/>
      <w:szCs w:val="20"/>
      <w:lang w:eastAsia="ru-RU"/>
      <w14:ligatures w14:val="none"/>
    </w:rPr>
  </w:style>
  <w:style w:type="character" w:styleId="Style15">
    <w:name w:val="Emphasis"/>
    <w:qFormat/>
    <w:rsid w:val="00f33afb"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Style14"/>
    <w:uiPriority w:val="99"/>
    <w:semiHidden/>
    <w:unhideWhenUsed/>
    <w:rsid w:val="00f33afb"/>
    <w:pPr>
      <w:ind w:hanging="0"/>
      <w:jc w:val="left"/>
    </w:pPr>
    <w:rPr>
      <w:sz w:val="20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3"/>
    <w:rsid w:val="00c0317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qFormat/>
    <w:rsid w:val="00f33afb"/>
    <w:pPr>
      <w:keepNext w:val="true"/>
      <w:spacing w:lineRule="auto" w:line="360" w:before="0" w:after="0"/>
      <w:ind w:firstLine="426"/>
    </w:pPr>
    <w:rPr>
      <w:sz w:val="24"/>
      <w:lang w:val="x-none" w:eastAsia="x-none"/>
    </w:rPr>
  </w:style>
  <w:style w:type="paragraph" w:styleId="NoSpacing">
    <w:name w:val="No Spacing"/>
    <w:uiPriority w:val="1"/>
    <w:qFormat/>
    <w:rsid w:val="00f33a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  <w14:ligatures w14:val="none"/>
    </w:rPr>
  </w:style>
  <w:style w:type="paragraph" w:styleId="Style23">
    <w:name w:val="Содержимое врезки"/>
    <w:basedOn w:val="Normal"/>
    <w:qFormat/>
    <w:pPr/>
    <w:rPr/>
  </w:style>
  <w:style w:type="paragraph" w:styleId="BodyTextIndent3">
    <w:name w:val="Body Text Indent 3"/>
    <w:basedOn w:val="Normal"/>
    <w:qFormat/>
    <w:pPr>
      <w:spacing w:before="0" w:after="0"/>
      <w:ind w:left="142" w:firstLine="578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LibreOffice/7.5.1.2$Windows_X86_64 LibreOffice_project/fcbaee479e84c6cd81291587d2ee68cba099e129</Application>
  <AppVersion>15.0000</AppVersion>
  <Pages>3</Pages>
  <Words>610</Words>
  <Characters>4512</Characters>
  <CharactersWithSpaces>5499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2024-04-10T10:46:00Z</dcterms:created>
  <dc:creator>User</dc:creator>
  <dc:description/>
  <dc:language>ru-RU</dc:language>
  <cp:lastModifiedBy/>
  <cp:lastPrinted>2025-02-04T16:35:48Z</cp:lastPrinted>
  <dcterms:modified xsi:type="dcterms:W3CDTF">2025-02-04T16:37:06Z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