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f2"/>
        <w:tblW w:w="924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94"/>
        <w:gridCol w:w="4647"/>
      </w:tblGrid>
      <w:tr>
        <w:trPr/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widowControl w:val="false"/>
              <w:suppressAutoHyphens w:val="true"/>
              <w:spacing w:lineRule="auto" w:line="276" w:before="0" w:after="0"/>
              <w:jc w:val="right"/>
              <w:rPr>
                <w:b w:val="false"/>
                <w:color w:val="000000"/>
                <w:sz w:val="24"/>
                <w:szCs w:val="24"/>
                <w:lang w:val="en-US"/>
              </w:rPr>
            </w:pPr>
            <w:r>
              <w:rPr>
                <w:b w:val="false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widowControl w:val="false"/>
              <w:suppressAutoHyphens w:val="true"/>
              <w:spacing w:lineRule="auto" w:line="276" w:before="0" w:after="0"/>
              <w:rPr>
                <w:rFonts w:ascii="Times New Roman" w:hAnsi="Times New Roman" w:cs="Times New Roman"/>
                <w:b w:val="false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false"/>
                <w:color w:val="000000"/>
                <w:kern w:val="0"/>
                <w:sz w:val="24"/>
                <w:szCs w:val="24"/>
                <w:lang w:val="ru-RU" w:bidi="ar-SA"/>
              </w:rPr>
              <w:t>Приложение к постановлению</w:t>
              <w:br/>
              <w:t>территориальной избирательной комиссии</w:t>
            </w:r>
          </w:p>
          <w:p>
            <w:pPr>
              <w:pStyle w:val="Style23"/>
              <w:widowControl w:val="false"/>
              <w:suppressAutoHyphens w:val="true"/>
              <w:spacing w:lineRule="auto" w:line="276" w:before="0" w:after="0"/>
              <w:rPr>
                <w:rFonts w:ascii="Times New Roman" w:hAnsi="Times New Roman" w:cs="Times New Roman"/>
                <w:b w:val="false"/>
                <w:sz w:val="20"/>
              </w:rPr>
            </w:pPr>
            <w:r>
              <w:rPr>
                <w:rFonts w:cs="Times New Roman"/>
                <w:b w:val="false"/>
                <w:color w:val="000000"/>
                <w:kern w:val="0"/>
                <w:sz w:val="24"/>
                <w:szCs w:val="24"/>
                <w:lang w:val="ru-RU" w:bidi="ar-SA"/>
              </w:rPr>
              <w:t>Правобережного округа города Липецка</w:t>
              <w:br/>
              <w:t>от 21 марта 2025 года № 99/551</w:t>
            </w:r>
          </w:p>
        </w:tc>
      </w:tr>
    </w:tbl>
    <w:p>
      <w:pPr>
        <w:pStyle w:val="Style23"/>
        <w:spacing w:lineRule="auto" w:line="276"/>
        <w:jc w:val="right"/>
        <w:rPr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Style23"/>
        <w:spacing w:lineRule="auto" w:line="276"/>
        <w:jc w:val="right"/>
        <w:rPr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Normal"/>
        <w:spacing w:lineRule="auto" w:line="276"/>
        <w:rPr/>
      </w:pPr>
      <w:r>
        <w:rPr/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>
      <w:pPr>
        <w:pStyle w:val="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Конкурсной комиссии по оценке работ, поступивших в </w:t>
      </w:r>
      <w:bookmarkStart w:id="0" w:name="_Hlk98840463"/>
      <w:r>
        <w:rPr>
          <w:b/>
          <w:sz w:val="28"/>
          <w:szCs w:val="28"/>
        </w:rPr>
        <w:t>территориальную избирательную комиссию   Правобережного округа города Липецка</w:t>
      </w:r>
      <w:bookmarkEnd w:id="0"/>
      <w:r>
        <w:rPr>
          <w:b/>
          <w:sz w:val="28"/>
          <w:szCs w:val="28"/>
        </w:rPr>
        <w:t>, в рамках областного конкурса детских рисунков «Выбираем счастливое детство»</w:t>
      </w:r>
    </w:p>
    <w:p>
      <w:pPr>
        <w:pStyle w:val="Normal"/>
        <w:spacing w:lineRule="auto" w:line="2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21 марта 2025 года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Присутствовали:</w:t>
      </w:r>
    </w:p>
    <w:p>
      <w:pPr>
        <w:pStyle w:val="Normal"/>
        <w:spacing w:lineRule="auto" w:line="276"/>
        <w:jc w:val="both"/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Председатель Е.В. Клюева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Заместитель председателя С. И. Севостьянов</w:t>
      </w:r>
    </w:p>
    <w:tbl>
      <w:tblPr>
        <w:tblW w:w="92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27"/>
        <w:gridCol w:w="6003"/>
      </w:tblGrid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6003" w:type="dxa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230" w:type="dxa"/>
            <w:gridSpan w:val="2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Секретарь конкурсной комиссии О.В. Затонских</w:t>
            </w:r>
          </w:p>
        </w:tc>
      </w:tr>
      <w:tr>
        <w:trPr/>
        <w:tc>
          <w:tcPr>
            <w:tcW w:w="3227" w:type="dxa"/>
            <w:tcBorders/>
          </w:tcPr>
          <w:p>
            <w:pPr>
              <w:pStyle w:val="Normal"/>
              <w:widowControl w:val="false"/>
              <w:spacing w:lineRule="auto" w:line="276"/>
              <w:ind w:left="29" w:hanging="0"/>
              <w:rPr/>
            </w:pPr>
            <w:r>
              <w:rPr/>
            </w:r>
          </w:p>
        </w:tc>
        <w:tc>
          <w:tcPr>
            <w:tcW w:w="6003" w:type="dxa"/>
            <w:tcBorders/>
          </w:tcPr>
          <w:p>
            <w:pPr>
              <w:pStyle w:val="Normal"/>
              <w:widowControl w:val="false"/>
              <w:spacing w:lineRule="auto" w:line="276"/>
              <w:ind w:right="-2" w:hanging="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Члены комиссии</w:t>
      </w:r>
    </w:p>
    <w:tbl>
      <w:tblPr>
        <w:tblW w:w="910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119"/>
        <w:gridCol w:w="5985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ind w:left="-36" w:hanging="0"/>
              <w:rPr/>
            </w:pPr>
            <w:r>
              <w:rPr>
                <w:sz w:val="28"/>
                <w:szCs w:val="28"/>
              </w:rPr>
              <w:t>О. Ю. Панова</w:t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pacing w:lineRule="auto" w:line="276"/>
              <w:ind w:left="-36" w:hanging="0"/>
              <w:rPr/>
            </w:pPr>
            <w:r>
              <w:rPr>
                <w:sz w:val="28"/>
                <w:szCs w:val="28"/>
              </w:rPr>
              <w:t>А. А. Суворов</w:t>
            </w:r>
          </w:p>
        </w:tc>
        <w:tc>
          <w:tcPr>
            <w:tcW w:w="5985" w:type="dxa"/>
            <w:tcBorders/>
          </w:tcPr>
          <w:p>
            <w:pPr>
              <w:pStyle w:val="Normal"/>
              <w:widowControl w:val="false"/>
              <w:spacing w:lineRule="auto" w:line="276"/>
              <w:ind w:right="-109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Повестка дня:</w:t>
      </w:r>
    </w:p>
    <w:p>
      <w:pPr>
        <w:pStyle w:val="ListParagraph"/>
        <w:numPr>
          <w:ilvl w:val="0"/>
          <w:numId w:val="1"/>
        </w:numPr>
        <w:ind w:left="426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bookmarkStart w:id="1" w:name="_Hlk98841224"/>
      <w:r>
        <w:rPr>
          <w:rFonts w:ascii="Times New Roman" w:hAnsi="Times New Roman"/>
          <w:sz w:val="28"/>
          <w:szCs w:val="28"/>
        </w:rPr>
        <w:t xml:space="preserve">Правобережного округа города Липецка </w:t>
      </w:r>
      <w:bookmarkEnd w:id="1"/>
      <w:r>
        <w:rPr>
          <w:rFonts w:ascii="Times New Roman" w:hAnsi="Times New Roman"/>
          <w:sz w:val="28"/>
          <w:szCs w:val="28"/>
        </w:rPr>
        <w:t>в рамках областного конкурса детских рисунков «Выбираем счастливое детство»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Слушали: Е.В. Клюеву</w:t>
      </w:r>
      <w:r>
        <w:rPr>
          <w:sz w:val="28"/>
          <w:szCs w:val="28"/>
        </w:rPr>
        <w:t xml:space="preserve">, которая доложила о том, что в период с 3 февраля по 14 марта 2025 года проходил первый этап </w:t>
      </w:r>
      <w:r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>
        <w:rPr>
          <w:sz w:val="28"/>
          <w:szCs w:val="28"/>
        </w:rPr>
        <w:t>. Данный этап конкурса проводился в образовательных учреждениях Правобережного округа города Липецка, участниками которого стали 53 человека, из них: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>
        <w:rPr>
          <w:bCs/>
          <w:sz w:val="28"/>
          <w:szCs w:val="28"/>
        </w:rPr>
        <w:t>от 7 до 9 лет - 14 человек;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10 до 14 лет - 24 человека;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15 до 17 лет - 4 человека.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Правобережного округа города Липецка </w:t>
      </w:r>
      <w:r>
        <w:rPr>
          <w:sz w:val="28"/>
          <w:szCs w:val="28"/>
        </w:rPr>
        <w:t>поступило 53 работы – победителей первого этапа конкурса, из них: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>
        <w:rPr>
          <w:bCs/>
          <w:sz w:val="28"/>
          <w:szCs w:val="28"/>
        </w:rPr>
        <w:t>от 7 до 9 лет - 12 работ;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10 до 14 лет - 32 работы;</w:t>
      </w:r>
    </w:p>
    <w:p>
      <w:pPr>
        <w:pStyle w:val="Normal"/>
        <w:tabs>
          <w:tab w:val="clear" w:pos="708"/>
          <w:tab w:val="left" w:pos="0" w:leader="none"/>
        </w:tabs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>в возрастной категории</w:t>
      </w:r>
      <w:r>
        <w:rPr>
          <w:bCs/>
          <w:sz w:val="28"/>
          <w:szCs w:val="28"/>
        </w:rPr>
        <w:t xml:space="preserve"> от 15 до 17 лет – 9 работ.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ознакомились с представленными работами и определили победителей в каждой номинации.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Постановили:</w:t>
      </w:r>
    </w:p>
    <w:p>
      <w:pPr>
        <w:pStyle w:val="ListParagraph"/>
        <w:spacing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Предложить территориальной избирательной комиссии Правобережного округа города Липецка </w:t>
      </w:r>
      <w:r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7 до 9 лет:</w:t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2"/>
        </w:numPr>
        <w:spacing w:lineRule="auto" w:line="360"/>
        <w:ind w:firstLine="709"/>
        <w:jc w:val="both"/>
        <w:rPr>
          <w:b w:val="false"/>
          <w:bCs w:val="false"/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  <w:sz w:val="28"/>
          <w:szCs w:val="28"/>
        </w:rPr>
        <w:t>Невежин</w:t>
      </w:r>
      <w:r>
        <w:rPr>
          <w:i w:val="false"/>
          <w:iCs w:val="false"/>
          <w:color w:val="000000"/>
          <w:sz w:val="28"/>
          <w:szCs w:val="28"/>
        </w:rPr>
        <w:t>у</w:t>
      </w:r>
      <w:r>
        <w:rPr>
          <w:i w:val="false"/>
          <w:iCs w:val="false"/>
          <w:color w:val="000000"/>
          <w:sz w:val="28"/>
          <w:szCs w:val="28"/>
        </w:rPr>
        <w:t xml:space="preserve"> Арин</w:t>
      </w:r>
      <w:r>
        <w:rPr>
          <w:i w:val="false"/>
          <w:iCs w:val="false"/>
          <w:color w:val="000000"/>
          <w:sz w:val="28"/>
          <w:szCs w:val="28"/>
        </w:rPr>
        <w:t>у</w:t>
      </w:r>
      <w:r>
        <w:rPr>
          <w:i w:val="false"/>
          <w:iCs w:val="false"/>
          <w:color w:val="000000"/>
          <w:sz w:val="28"/>
          <w:szCs w:val="28"/>
        </w:rPr>
        <w:t xml:space="preserve"> Александровн</w:t>
      </w:r>
      <w:r>
        <w:rPr>
          <w:i w:val="false"/>
          <w:iCs w:val="false"/>
          <w:color w:val="000000"/>
          <w:sz w:val="28"/>
          <w:szCs w:val="28"/>
        </w:rPr>
        <w:t>у</w:t>
      </w:r>
      <w:r>
        <w:rPr>
          <w:i w:val="false"/>
          <w:iCs w:val="false"/>
          <w:color w:val="000000"/>
          <w:sz w:val="28"/>
          <w:szCs w:val="28"/>
        </w:rPr>
        <w:t>, 20 сентября 2017 года рождения, МБОУ СШ № 41 им. М.Ю. Лермонтова г. Липецка;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>
      <w:pPr>
        <w:pStyle w:val="ListParagraph"/>
        <w:spacing w:before="0" w:after="0"/>
        <w:ind w:left="0" w:hanging="0"/>
        <w:contextualSpacing w:val="fals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10 до 14 лет:</w:t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Овсянников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Дарь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ю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Викторовн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, 22 февраля 2012 года рождения, </w:t>
      </w:r>
      <w:bookmarkStart w:id="2" w:name="_Hlk162955299"/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МБОУ СШ № 9 им. М.В. Водопьянова г. Липецка</w:t>
      </w:r>
      <w:bookmarkEnd w:id="2"/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;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15 до 17 лет:</w:t>
      </w:r>
    </w:p>
    <w:p>
      <w:pPr>
        <w:pStyle w:val="Normal"/>
        <w:numPr>
          <w:ilvl w:val="0"/>
          <w:numId w:val="4"/>
        </w:numPr>
        <w:spacing w:lineRule="auto" w:line="360"/>
        <w:ind w:firstLine="709"/>
        <w:jc w:val="both"/>
        <w:rPr>
          <w:b/>
          <w:bCs/>
          <w:i/>
          <w:i/>
          <w:iCs/>
          <w:color w:val="C9211E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Антошкин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 Полин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 Александровн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у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, 05 января 2010 года рождения, </w:t>
      </w:r>
      <w:r>
        <w:rPr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МБОУ СШ № 9 им. М.В. Водопьянова г. Липецка</w:t>
      </w:r>
      <w:r>
        <w:rPr>
          <w:b/>
          <w:bCs/>
          <w:i/>
          <w:iCs/>
          <w:color w:val="C9211E"/>
          <w:sz w:val="28"/>
          <w:szCs w:val="28"/>
        </w:rPr>
        <w:t>.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  <w:tab/>
        <w:tab/>
        <w:tab/>
        <w:t>_______________                 Е.В. Клюева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</w:p>
    <w:p>
      <w:pPr>
        <w:pStyle w:val="Normal"/>
        <w:spacing w:lineRule="auto" w:line="27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  <w:tab/>
        <w:tab/>
        <w:tab/>
        <w:t>_______________             О.В. Затонских</w:t>
      </w:r>
    </w:p>
    <w:p>
      <w:pPr>
        <w:pStyle w:val="Normal"/>
        <w:spacing w:lineRule="auto" w:line="276"/>
        <w:rPr/>
      </w:pPr>
      <w:r>
        <w:rPr/>
      </w:r>
    </w:p>
    <w:sectPr>
      <w:headerReference w:type="default" r:id="rId2"/>
      <w:type w:val="nextPage"/>
      <w:pgSz w:w="11906" w:h="16838"/>
      <w:pgMar w:left="1758" w:right="90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78769422"/>
    </w:sdtPr>
    <w:sdtContent>
      <w:p>
        <w:pPr>
          <w:pStyle w:val="Style27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125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125" w:hanging="360"/>
      </w:pPr>
      <w:rPr>
        <w:sz w:val="28"/>
        <w:i w:val="false"/>
        <w:b w:val="false"/>
        <w:iCs w:val="false"/>
        <w:bCs w:val="false"/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6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8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0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2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4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6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85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color w:val="000000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6504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d65042"/>
    <w:pPr>
      <w:keepNext w:val="true"/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styleId="2">
    <w:name w:val="Heading 2"/>
    <w:basedOn w:val="Normal"/>
    <w:next w:val="Normal"/>
    <w:link w:val="21"/>
    <w:qFormat/>
    <w:rsid w:val="00d65042"/>
    <w:pPr>
      <w:keepNext w:val="true"/>
      <w:jc w:val="both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d65042"/>
    <w:rPr>
      <w:rFonts w:eastAsia="Times New Roman" w:cs="Arial"/>
      <w:b/>
      <w:bCs/>
      <w:color w:val="auto"/>
      <w:kern w:val="2"/>
      <w:szCs w:val="32"/>
      <w:lang w:eastAsia="ru-RU"/>
    </w:rPr>
  </w:style>
  <w:style w:type="character" w:styleId="21" w:customStyle="1">
    <w:name w:val="Заголовок 2 Знак"/>
    <w:basedOn w:val="DefaultParagraphFont"/>
    <w:qFormat/>
    <w:rsid w:val="00d65042"/>
    <w:rPr>
      <w:rFonts w:eastAsia="Times New Roman"/>
      <w:color w:val="auto"/>
      <w:szCs w:val="24"/>
      <w:lang w:eastAsia="ru-RU"/>
    </w:rPr>
  </w:style>
  <w:style w:type="character" w:styleId="Style12" w:customStyle="1">
    <w:name w:val="Заголовок Знак"/>
    <w:basedOn w:val="DefaultParagraphFont"/>
    <w:qFormat/>
    <w:rsid w:val="00d65042"/>
    <w:rPr>
      <w:rFonts w:eastAsia="Times New Roman"/>
      <w:b/>
      <w:color w:val="auto"/>
      <w:szCs w:val="20"/>
      <w:lang w:eastAsia="ru-RU"/>
    </w:rPr>
  </w:style>
  <w:style w:type="character" w:styleId="Style13" w:customStyle="1">
    <w:name w:val="Основной текст Знак"/>
    <w:basedOn w:val="DefaultParagraphFont"/>
    <w:qFormat/>
    <w:rsid w:val="00d65042"/>
    <w:rPr>
      <w:rFonts w:eastAsia="Times New Roman"/>
      <w:color w:val="auto"/>
      <w:szCs w:val="20"/>
      <w:lang w:eastAsia="ru-RU"/>
    </w:rPr>
  </w:style>
  <w:style w:type="character" w:styleId="Style14" w:customStyle="1">
    <w:name w:val="Основной текст с отступом Знак"/>
    <w:basedOn w:val="DefaultParagraphFont"/>
    <w:qFormat/>
    <w:rsid w:val="00d65042"/>
    <w:rPr>
      <w:rFonts w:eastAsia="Times New Roman"/>
      <w:b/>
      <w:color w:val="auto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d65042"/>
    <w:rPr>
      <w:rFonts w:eastAsia="Times New Roman"/>
      <w:color w:val="auto"/>
      <w:sz w:val="20"/>
      <w:szCs w:val="20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7bd6"/>
    <w:rPr>
      <w:rFonts w:eastAsia="Times New Roman"/>
      <w:color w:val="auto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f4324"/>
    <w:rPr>
      <w:b/>
      <w:bCs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502ad8"/>
    <w:rPr>
      <w:rFonts w:ascii="Segoe UI" w:hAnsi="Segoe UI" w:eastAsia="Times New Roman" w:cs="Segoe UI"/>
      <w:color w:val="auto"/>
      <w:sz w:val="18"/>
      <w:szCs w:val="18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Style13"/>
    <w:rsid w:val="00d65042"/>
    <w:pPr>
      <w:jc w:val="both"/>
    </w:pPr>
    <w:rPr>
      <w:sz w:val="28"/>
      <w:szCs w:val="20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qFormat/>
    <w:rsid w:val="00d65042"/>
    <w:pPr/>
    <w:rPr>
      <w:szCs w:val="20"/>
    </w:rPr>
  </w:style>
  <w:style w:type="paragraph" w:styleId="Style23">
    <w:name w:val="Title"/>
    <w:basedOn w:val="Normal"/>
    <w:link w:val="Style12"/>
    <w:qFormat/>
    <w:rsid w:val="00d65042"/>
    <w:pPr>
      <w:jc w:val="center"/>
    </w:pPr>
    <w:rPr>
      <w:b/>
      <w:sz w:val="28"/>
      <w:szCs w:val="20"/>
    </w:rPr>
  </w:style>
  <w:style w:type="paragraph" w:styleId="Style24">
    <w:name w:val="Body Text Indent"/>
    <w:basedOn w:val="Normal"/>
    <w:link w:val="Style14"/>
    <w:rsid w:val="00d65042"/>
    <w:pPr>
      <w:ind w:left="2444" w:hanging="2444"/>
      <w:jc w:val="both"/>
    </w:pPr>
    <w:rPr>
      <w:b/>
      <w:sz w:val="28"/>
      <w:szCs w:val="20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Footer"/>
    <w:basedOn w:val="Normal"/>
    <w:link w:val="Style15"/>
    <w:uiPriority w:val="99"/>
    <w:rsid w:val="00d65042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65042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27">
    <w:name w:val="Header"/>
    <w:basedOn w:val="Normal"/>
    <w:link w:val="Style16"/>
    <w:uiPriority w:val="99"/>
    <w:unhideWhenUsed/>
    <w:rsid w:val="00b57bd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502ad8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hAnsiTheme="minorHAnsi" w:eastAsiaTheme="minorEastAsia" w:cstheme="minorBidi"/>
      <w:lang w:eastAsia="ru-RU"/>
      <w:color w:val="auto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11AF7B8-3D4A-42D7-ACF5-C9107C3B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Application>LibreOffice/7.5.1.2$Windows_X86_64 LibreOffice_project/fcbaee479e84c6cd81291587d2ee68cba099e129</Application>
  <AppVersion>15.0000</AppVersion>
  <Pages>3</Pages>
  <Words>337</Words>
  <Characters>1970</Characters>
  <CharactersWithSpaces>2328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2022-03-17T06:18:00Z</dcterms:created>
  <dc:creator>Виктор Павлович Долгих</dc:creator>
  <dc:description/>
  <dc:language>ru-RU</dc:language>
  <cp:lastModifiedBy/>
  <cp:lastPrinted>2022-03-24T08:15:00Z</cp:lastPrinted>
  <dcterms:modified xsi:type="dcterms:W3CDTF">2025-03-21T16:10:59Z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